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5DF95">
      <w:p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东方市医疗健康集团区域审方平台</w:t>
      </w:r>
      <w:bookmarkStart w:id="5" w:name="_GoBack"/>
      <w:bookmarkEnd w:id="5"/>
      <w:r>
        <w:rPr>
          <w:rFonts w:hint="eastAsia" w:ascii="微软雅黑" w:hAnsi="微软雅黑" w:eastAsia="微软雅黑" w:cs="微软雅黑"/>
          <w:b/>
          <w:bCs/>
          <w:sz w:val="36"/>
          <w:szCs w:val="36"/>
          <w:lang w:val="en-US" w:eastAsia="zh-CN"/>
        </w:rPr>
        <w:t>要求参数</w:t>
      </w:r>
    </w:p>
    <w:p w14:paraId="491D5F1D">
      <w:pPr>
        <w:jc w:val="left"/>
        <w:rPr>
          <w:rFonts w:hint="eastAsia" w:ascii="微软雅黑" w:hAnsi="微软雅黑" w:eastAsia="微软雅黑" w:cs="微软雅黑"/>
          <w:b/>
          <w:bCs/>
          <w:sz w:val="24"/>
          <w:szCs w:val="24"/>
          <w:lang w:val="en-US" w:eastAsia="zh-CN"/>
        </w:rPr>
      </w:pPr>
    </w:p>
    <w:p w14:paraId="340DEE77">
      <w:pPr>
        <w:numPr>
          <w:ilvl w:val="0"/>
          <w:numId w:val="1"/>
        </w:numPr>
        <w:jc w:val="both"/>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东方市医疗健康集团区域审方平台覆盖单位及HIS系统情况</w:t>
      </w:r>
    </w:p>
    <w:p w14:paraId="147B0E68">
      <w:pPr>
        <w:numPr>
          <w:ilvl w:val="0"/>
          <w:numId w:val="0"/>
        </w:numPr>
        <w:ind w:firstLine="420" w:firstLineChars="0"/>
        <w:jc w:val="both"/>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东方市医疗健康集团区域审方平台，共计19家单位，详见表1 。其中东方市人民医院是东方市医疗健康集团总院，</w:t>
      </w:r>
    </w:p>
    <w:p w14:paraId="277D046C">
      <w:pPr>
        <w:numPr>
          <w:ilvl w:val="0"/>
          <w:numId w:val="0"/>
        </w:num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表1：东方市医疗健康集团各医疗单位HIS系统厂商</w:t>
      </w:r>
    </w:p>
    <w:tbl>
      <w:tblPr>
        <w:tblStyle w:val="4"/>
        <w:tblW w:w="7299"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4"/>
        <w:gridCol w:w="3253"/>
        <w:gridCol w:w="3222"/>
      </w:tblGrid>
      <w:tr w14:paraId="6BFA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8" w:hRule="atLeast"/>
        </w:trPr>
        <w:tc>
          <w:tcPr>
            <w:tcW w:w="824" w:type="dxa"/>
            <w:shd w:val="clear" w:color="auto" w:fill="auto"/>
            <w:noWrap/>
            <w:vAlign w:val="center"/>
          </w:tcPr>
          <w:p w14:paraId="60302D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3253" w:type="dxa"/>
            <w:shd w:val="clear" w:color="auto" w:fill="auto"/>
            <w:noWrap/>
            <w:vAlign w:val="center"/>
          </w:tcPr>
          <w:p w14:paraId="7801C6C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医疗机构名称</w:t>
            </w:r>
          </w:p>
        </w:tc>
        <w:tc>
          <w:tcPr>
            <w:tcW w:w="3222" w:type="dxa"/>
            <w:shd w:val="clear" w:color="auto" w:fill="auto"/>
            <w:noWrap/>
            <w:vAlign w:val="center"/>
          </w:tcPr>
          <w:p w14:paraId="28F4A703">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HIS系统厂商</w:t>
            </w:r>
          </w:p>
        </w:tc>
      </w:tr>
      <w:tr w14:paraId="2B99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24" w:type="dxa"/>
            <w:shd w:val="clear" w:color="auto" w:fill="auto"/>
            <w:noWrap/>
            <w:vAlign w:val="center"/>
          </w:tcPr>
          <w:p w14:paraId="250824A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w:t>
            </w:r>
          </w:p>
        </w:tc>
        <w:tc>
          <w:tcPr>
            <w:tcW w:w="3253" w:type="dxa"/>
            <w:shd w:val="clear" w:color="auto" w:fill="auto"/>
            <w:noWrap/>
            <w:vAlign w:val="center"/>
          </w:tcPr>
          <w:p w14:paraId="0FB56DD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江边乡卫生院</w:t>
            </w:r>
          </w:p>
        </w:tc>
        <w:tc>
          <w:tcPr>
            <w:tcW w:w="3222" w:type="dxa"/>
            <w:shd w:val="clear" w:color="auto" w:fill="auto"/>
            <w:noWrap/>
            <w:vAlign w:val="center"/>
          </w:tcPr>
          <w:p w14:paraId="3FC8709B">
            <w:pPr>
              <w:jc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四川九阵科技有限公司</w:t>
            </w:r>
          </w:p>
        </w:tc>
      </w:tr>
      <w:tr w14:paraId="3D81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24" w:type="dxa"/>
            <w:shd w:val="clear" w:color="auto" w:fill="auto"/>
            <w:noWrap/>
            <w:vAlign w:val="center"/>
          </w:tcPr>
          <w:p w14:paraId="724DB3A6">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2</w:t>
            </w:r>
          </w:p>
        </w:tc>
        <w:tc>
          <w:tcPr>
            <w:tcW w:w="3253" w:type="dxa"/>
            <w:shd w:val="clear" w:color="auto" w:fill="auto"/>
            <w:noWrap/>
            <w:vAlign w:val="center"/>
          </w:tcPr>
          <w:p w14:paraId="6E0C2C2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天安乡卫生院</w:t>
            </w:r>
          </w:p>
        </w:tc>
        <w:tc>
          <w:tcPr>
            <w:tcW w:w="3222" w:type="dxa"/>
            <w:shd w:val="clear" w:color="auto" w:fill="auto"/>
            <w:noWrap/>
            <w:vAlign w:val="center"/>
          </w:tcPr>
          <w:p w14:paraId="58FEDBA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四川九阵科技有限公司</w:t>
            </w:r>
          </w:p>
        </w:tc>
      </w:tr>
      <w:tr w14:paraId="74A0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24" w:type="dxa"/>
            <w:shd w:val="clear" w:color="auto" w:fill="auto"/>
            <w:noWrap/>
            <w:vAlign w:val="center"/>
          </w:tcPr>
          <w:p w14:paraId="1E6EF0C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3</w:t>
            </w:r>
          </w:p>
        </w:tc>
        <w:tc>
          <w:tcPr>
            <w:tcW w:w="3253" w:type="dxa"/>
            <w:shd w:val="clear" w:color="auto" w:fill="auto"/>
            <w:noWrap/>
            <w:vAlign w:val="center"/>
          </w:tcPr>
          <w:p w14:paraId="08C008E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东河镇中心卫生院</w:t>
            </w:r>
          </w:p>
        </w:tc>
        <w:tc>
          <w:tcPr>
            <w:tcW w:w="3222" w:type="dxa"/>
            <w:shd w:val="clear" w:color="auto" w:fill="auto"/>
            <w:noWrap/>
            <w:vAlign w:val="center"/>
          </w:tcPr>
          <w:p w14:paraId="2A82C41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四川九阵科技有限公司</w:t>
            </w:r>
          </w:p>
        </w:tc>
      </w:tr>
      <w:tr w14:paraId="653B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24" w:type="dxa"/>
            <w:shd w:val="clear" w:color="auto" w:fill="auto"/>
            <w:noWrap/>
            <w:vAlign w:val="center"/>
          </w:tcPr>
          <w:p w14:paraId="5223992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4</w:t>
            </w:r>
          </w:p>
        </w:tc>
        <w:tc>
          <w:tcPr>
            <w:tcW w:w="3253" w:type="dxa"/>
            <w:shd w:val="clear" w:color="auto" w:fill="auto"/>
            <w:noWrap/>
            <w:vAlign w:val="center"/>
          </w:tcPr>
          <w:p w14:paraId="1407808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大田镇中心卫生院</w:t>
            </w:r>
          </w:p>
        </w:tc>
        <w:tc>
          <w:tcPr>
            <w:tcW w:w="3222" w:type="dxa"/>
            <w:shd w:val="clear" w:color="auto" w:fill="auto"/>
            <w:noWrap/>
            <w:vAlign w:val="center"/>
          </w:tcPr>
          <w:p w14:paraId="3B4E4D1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四川九阵科技有限公司</w:t>
            </w:r>
          </w:p>
        </w:tc>
      </w:tr>
      <w:tr w14:paraId="0C1F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824" w:type="dxa"/>
            <w:shd w:val="clear" w:color="auto" w:fill="auto"/>
            <w:noWrap/>
            <w:vAlign w:val="center"/>
          </w:tcPr>
          <w:p w14:paraId="44BCFE1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5</w:t>
            </w:r>
          </w:p>
        </w:tc>
        <w:tc>
          <w:tcPr>
            <w:tcW w:w="3253" w:type="dxa"/>
            <w:shd w:val="clear" w:color="auto" w:fill="auto"/>
            <w:noWrap/>
            <w:vAlign w:val="center"/>
          </w:tcPr>
          <w:p w14:paraId="7A659E5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板桥镇卫生院</w:t>
            </w:r>
          </w:p>
        </w:tc>
        <w:tc>
          <w:tcPr>
            <w:tcW w:w="3222" w:type="dxa"/>
            <w:shd w:val="clear" w:color="auto" w:fill="auto"/>
            <w:vAlign w:val="center"/>
          </w:tcPr>
          <w:p w14:paraId="036874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四川九阵科技有限公司</w:t>
            </w:r>
          </w:p>
        </w:tc>
      </w:tr>
      <w:tr w14:paraId="1EB4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8" w:hRule="atLeast"/>
        </w:trPr>
        <w:tc>
          <w:tcPr>
            <w:tcW w:w="824" w:type="dxa"/>
            <w:shd w:val="clear" w:color="auto" w:fill="auto"/>
            <w:noWrap/>
            <w:vAlign w:val="center"/>
          </w:tcPr>
          <w:p w14:paraId="4DC856F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6</w:t>
            </w:r>
          </w:p>
        </w:tc>
        <w:tc>
          <w:tcPr>
            <w:tcW w:w="3253" w:type="dxa"/>
            <w:shd w:val="clear" w:color="auto" w:fill="auto"/>
            <w:noWrap/>
            <w:vAlign w:val="center"/>
          </w:tcPr>
          <w:p w14:paraId="5BF19EB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感城镇中心卫生院</w:t>
            </w:r>
          </w:p>
        </w:tc>
        <w:tc>
          <w:tcPr>
            <w:tcW w:w="3222" w:type="dxa"/>
            <w:shd w:val="clear" w:color="auto" w:fill="auto"/>
            <w:noWrap/>
            <w:vAlign w:val="center"/>
          </w:tcPr>
          <w:p w14:paraId="5476E0D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四川九阵科技有限公司</w:t>
            </w:r>
          </w:p>
        </w:tc>
      </w:tr>
      <w:tr w14:paraId="7BF4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24" w:type="dxa"/>
            <w:shd w:val="clear" w:color="auto" w:fill="auto"/>
            <w:noWrap/>
            <w:vAlign w:val="center"/>
          </w:tcPr>
          <w:p w14:paraId="6258706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7</w:t>
            </w:r>
          </w:p>
        </w:tc>
        <w:tc>
          <w:tcPr>
            <w:tcW w:w="3253" w:type="dxa"/>
            <w:shd w:val="clear" w:color="auto" w:fill="auto"/>
            <w:noWrap/>
            <w:vAlign w:val="center"/>
          </w:tcPr>
          <w:p w14:paraId="2E7F8C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三家镇卫生院</w:t>
            </w:r>
          </w:p>
        </w:tc>
        <w:tc>
          <w:tcPr>
            <w:tcW w:w="3222" w:type="dxa"/>
            <w:shd w:val="clear" w:color="auto" w:fill="auto"/>
            <w:noWrap/>
            <w:vAlign w:val="center"/>
          </w:tcPr>
          <w:p w14:paraId="1A9787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四川九阵科技有限公司</w:t>
            </w:r>
          </w:p>
        </w:tc>
      </w:tr>
      <w:tr w14:paraId="1AB8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824" w:type="dxa"/>
            <w:shd w:val="clear" w:color="auto" w:fill="auto"/>
            <w:noWrap/>
            <w:vAlign w:val="center"/>
          </w:tcPr>
          <w:p w14:paraId="57AA5488">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8</w:t>
            </w:r>
          </w:p>
        </w:tc>
        <w:tc>
          <w:tcPr>
            <w:tcW w:w="3253" w:type="dxa"/>
            <w:shd w:val="clear" w:color="auto" w:fill="auto"/>
            <w:noWrap/>
            <w:vAlign w:val="center"/>
          </w:tcPr>
          <w:p w14:paraId="61C5469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四更镇中心卫生院</w:t>
            </w:r>
          </w:p>
        </w:tc>
        <w:tc>
          <w:tcPr>
            <w:tcW w:w="3222" w:type="dxa"/>
            <w:shd w:val="clear" w:color="auto" w:fill="auto"/>
            <w:noWrap/>
            <w:vAlign w:val="center"/>
          </w:tcPr>
          <w:p w14:paraId="53F8915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四川九阵科技有限公司</w:t>
            </w:r>
          </w:p>
        </w:tc>
      </w:tr>
      <w:tr w14:paraId="2007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24" w:type="dxa"/>
            <w:shd w:val="clear" w:color="auto" w:fill="auto"/>
            <w:noWrap/>
            <w:vAlign w:val="center"/>
          </w:tcPr>
          <w:p w14:paraId="218F629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9</w:t>
            </w:r>
          </w:p>
        </w:tc>
        <w:tc>
          <w:tcPr>
            <w:tcW w:w="3253" w:type="dxa"/>
            <w:shd w:val="clear" w:color="auto" w:fill="auto"/>
            <w:noWrap/>
            <w:vAlign w:val="center"/>
          </w:tcPr>
          <w:p w14:paraId="2F93C9F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新龙镇卫生院</w:t>
            </w:r>
          </w:p>
        </w:tc>
        <w:tc>
          <w:tcPr>
            <w:tcW w:w="3222" w:type="dxa"/>
            <w:shd w:val="clear" w:color="auto" w:fill="auto"/>
            <w:noWrap/>
            <w:vAlign w:val="center"/>
          </w:tcPr>
          <w:p w14:paraId="32ADBC3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四川九阵科技有限公司</w:t>
            </w:r>
          </w:p>
        </w:tc>
      </w:tr>
      <w:tr w14:paraId="06DD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24" w:type="dxa"/>
            <w:shd w:val="clear" w:color="auto" w:fill="auto"/>
            <w:noWrap/>
            <w:vAlign w:val="center"/>
          </w:tcPr>
          <w:p w14:paraId="4B2B003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10</w:t>
            </w:r>
          </w:p>
        </w:tc>
        <w:tc>
          <w:tcPr>
            <w:tcW w:w="3253" w:type="dxa"/>
            <w:shd w:val="clear" w:color="auto" w:fill="auto"/>
            <w:noWrap/>
            <w:vAlign w:val="center"/>
          </w:tcPr>
          <w:p w14:paraId="7D18581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华侨卫生院</w:t>
            </w:r>
          </w:p>
        </w:tc>
        <w:tc>
          <w:tcPr>
            <w:tcW w:w="3222" w:type="dxa"/>
            <w:shd w:val="clear" w:color="auto" w:fill="auto"/>
            <w:noWrap/>
            <w:vAlign w:val="center"/>
          </w:tcPr>
          <w:p w14:paraId="321165B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四川九阵科技有限公司</w:t>
            </w:r>
          </w:p>
        </w:tc>
      </w:tr>
      <w:tr w14:paraId="4F95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24" w:type="dxa"/>
            <w:shd w:val="clear" w:color="auto" w:fill="auto"/>
            <w:noWrap/>
            <w:vAlign w:val="center"/>
          </w:tcPr>
          <w:p w14:paraId="747F8E2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11</w:t>
            </w:r>
          </w:p>
        </w:tc>
        <w:tc>
          <w:tcPr>
            <w:tcW w:w="3253" w:type="dxa"/>
            <w:shd w:val="clear" w:color="auto" w:fill="auto"/>
            <w:noWrap/>
            <w:vAlign w:val="center"/>
          </w:tcPr>
          <w:p w14:paraId="0056830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八所镇卫生院</w:t>
            </w:r>
          </w:p>
        </w:tc>
        <w:tc>
          <w:tcPr>
            <w:tcW w:w="3222" w:type="dxa"/>
            <w:shd w:val="clear" w:color="auto" w:fill="auto"/>
            <w:noWrap/>
            <w:vAlign w:val="center"/>
          </w:tcPr>
          <w:p w14:paraId="45DBA31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四川九阵科技有限公司</w:t>
            </w:r>
          </w:p>
        </w:tc>
      </w:tr>
      <w:tr w14:paraId="7A99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824" w:type="dxa"/>
            <w:shd w:val="clear" w:color="auto" w:fill="auto"/>
            <w:noWrap/>
            <w:vAlign w:val="center"/>
          </w:tcPr>
          <w:p w14:paraId="30A977F6">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12</w:t>
            </w:r>
          </w:p>
        </w:tc>
        <w:tc>
          <w:tcPr>
            <w:tcW w:w="3253" w:type="dxa"/>
            <w:shd w:val="clear" w:color="auto" w:fill="auto"/>
            <w:noWrap/>
            <w:vAlign w:val="center"/>
          </w:tcPr>
          <w:p w14:paraId="17D7A14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罗带社区卫生服务中心</w:t>
            </w:r>
          </w:p>
        </w:tc>
        <w:tc>
          <w:tcPr>
            <w:tcW w:w="3222" w:type="dxa"/>
            <w:shd w:val="clear" w:color="auto" w:fill="auto"/>
            <w:noWrap/>
            <w:vAlign w:val="center"/>
          </w:tcPr>
          <w:p w14:paraId="41FFEE8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四川九阵科技有限公司</w:t>
            </w:r>
          </w:p>
        </w:tc>
      </w:tr>
      <w:tr w14:paraId="69A3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24" w:type="dxa"/>
            <w:shd w:val="clear" w:color="auto" w:fill="auto"/>
            <w:noWrap/>
            <w:vAlign w:val="center"/>
          </w:tcPr>
          <w:p w14:paraId="36B537B4">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13</w:t>
            </w:r>
          </w:p>
        </w:tc>
        <w:tc>
          <w:tcPr>
            <w:tcW w:w="3253" w:type="dxa"/>
            <w:shd w:val="clear" w:color="auto" w:fill="auto"/>
            <w:noWrap/>
            <w:vAlign w:val="center"/>
          </w:tcPr>
          <w:p w14:paraId="25F7B435">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新街社区卫生服务中心</w:t>
            </w:r>
          </w:p>
        </w:tc>
        <w:tc>
          <w:tcPr>
            <w:tcW w:w="3222" w:type="dxa"/>
            <w:shd w:val="clear" w:color="auto" w:fill="auto"/>
            <w:noWrap/>
            <w:vAlign w:val="center"/>
          </w:tcPr>
          <w:p w14:paraId="7D4DF062">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四川九阵科技有限公司</w:t>
            </w:r>
          </w:p>
        </w:tc>
      </w:tr>
      <w:tr w14:paraId="13D2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24" w:type="dxa"/>
            <w:shd w:val="clear" w:color="auto" w:fill="auto"/>
            <w:noWrap/>
            <w:vAlign w:val="center"/>
          </w:tcPr>
          <w:p w14:paraId="757FADEA">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14</w:t>
            </w:r>
          </w:p>
        </w:tc>
        <w:tc>
          <w:tcPr>
            <w:tcW w:w="3253" w:type="dxa"/>
            <w:shd w:val="clear" w:color="auto" w:fill="auto"/>
            <w:noWrap/>
            <w:vAlign w:val="center"/>
          </w:tcPr>
          <w:p w14:paraId="30565E03">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墩头社区卫生服务中心</w:t>
            </w:r>
          </w:p>
        </w:tc>
        <w:tc>
          <w:tcPr>
            <w:tcW w:w="3222" w:type="dxa"/>
            <w:shd w:val="clear" w:color="auto" w:fill="auto"/>
            <w:noWrap/>
            <w:vAlign w:val="center"/>
          </w:tcPr>
          <w:p w14:paraId="5459B29F">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四川九阵科技有限公司</w:t>
            </w:r>
          </w:p>
        </w:tc>
      </w:tr>
      <w:tr w14:paraId="0EB6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24" w:type="dxa"/>
            <w:shd w:val="clear" w:color="auto" w:fill="auto"/>
            <w:noWrap/>
            <w:vAlign w:val="center"/>
          </w:tcPr>
          <w:p w14:paraId="461D612A">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15</w:t>
            </w:r>
          </w:p>
        </w:tc>
        <w:tc>
          <w:tcPr>
            <w:tcW w:w="3253" w:type="dxa"/>
            <w:shd w:val="clear" w:color="auto" w:fill="auto"/>
            <w:noWrap/>
            <w:vAlign w:val="center"/>
          </w:tcPr>
          <w:p w14:paraId="139FB680">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东方市疾控中心</w:t>
            </w:r>
          </w:p>
        </w:tc>
        <w:tc>
          <w:tcPr>
            <w:tcW w:w="3222" w:type="dxa"/>
            <w:shd w:val="clear" w:color="auto" w:fill="auto"/>
            <w:noWrap/>
            <w:vAlign w:val="center"/>
          </w:tcPr>
          <w:p w14:paraId="1B3CD5B8">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四川九阵科技有限公司</w:t>
            </w:r>
          </w:p>
        </w:tc>
      </w:tr>
      <w:tr w14:paraId="264B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24" w:type="dxa"/>
            <w:shd w:val="clear" w:color="auto" w:fill="auto"/>
            <w:noWrap/>
            <w:vAlign w:val="center"/>
          </w:tcPr>
          <w:p w14:paraId="167B3BC6">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16</w:t>
            </w:r>
          </w:p>
        </w:tc>
        <w:tc>
          <w:tcPr>
            <w:tcW w:w="3253" w:type="dxa"/>
            <w:shd w:val="clear" w:color="auto" w:fill="auto"/>
            <w:noWrap/>
            <w:vAlign w:val="center"/>
          </w:tcPr>
          <w:p w14:paraId="3EC0F28C">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东方市第二人民医院</w:t>
            </w:r>
          </w:p>
        </w:tc>
        <w:tc>
          <w:tcPr>
            <w:tcW w:w="3222" w:type="dxa"/>
            <w:shd w:val="clear" w:color="auto" w:fill="auto"/>
            <w:noWrap/>
            <w:vAlign w:val="center"/>
          </w:tcPr>
          <w:p w14:paraId="29A4CB3A">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四川九阵科技有限公司</w:t>
            </w:r>
          </w:p>
        </w:tc>
      </w:tr>
      <w:tr w14:paraId="3BF7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7" w:hRule="atLeast"/>
        </w:trPr>
        <w:tc>
          <w:tcPr>
            <w:tcW w:w="824" w:type="dxa"/>
            <w:shd w:val="clear" w:color="auto" w:fill="auto"/>
            <w:noWrap/>
            <w:vAlign w:val="center"/>
          </w:tcPr>
          <w:p w14:paraId="5A073C32">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17</w:t>
            </w:r>
          </w:p>
        </w:tc>
        <w:tc>
          <w:tcPr>
            <w:tcW w:w="3253" w:type="dxa"/>
            <w:shd w:val="clear" w:color="auto" w:fill="auto"/>
            <w:noWrap/>
            <w:vAlign w:val="center"/>
          </w:tcPr>
          <w:p w14:paraId="228BE234">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东方市中医院</w:t>
            </w:r>
          </w:p>
        </w:tc>
        <w:tc>
          <w:tcPr>
            <w:tcW w:w="3222" w:type="dxa"/>
            <w:shd w:val="clear" w:color="auto" w:fill="auto"/>
            <w:noWrap/>
            <w:vAlign w:val="center"/>
          </w:tcPr>
          <w:p w14:paraId="00598A29">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万达信息股份有限公司</w:t>
            </w:r>
          </w:p>
        </w:tc>
      </w:tr>
      <w:tr w14:paraId="6D21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24" w:type="dxa"/>
            <w:shd w:val="clear" w:color="auto" w:fill="auto"/>
            <w:noWrap/>
            <w:vAlign w:val="center"/>
          </w:tcPr>
          <w:p w14:paraId="4DEE0C92">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18</w:t>
            </w:r>
          </w:p>
        </w:tc>
        <w:tc>
          <w:tcPr>
            <w:tcW w:w="3253" w:type="dxa"/>
            <w:shd w:val="clear" w:color="auto" w:fill="auto"/>
            <w:noWrap/>
            <w:vAlign w:val="center"/>
          </w:tcPr>
          <w:p w14:paraId="6B5D0C80">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东方市妇幼保健院</w:t>
            </w:r>
          </w:p>
        </w:tc>
        <w:tc>
          <w:tcPr>
            <w:tcW w:w="3222" w:type="dxa"/>
            <w:shd w:val="clear" w:color="auto" w:fill="auto"/>
            <w:noWrap/>
            <w:vAlign w:val="center"/>
          </w:tcPr>
          <w:p w14:paraId="419B0E41">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万达信息股份有限公司</w:t>
            </w:r>
          </w:p>
        </w:tc>
      </w:tr>
      <w:tr w14:paraId="08E74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7" w:hRule="atLeast"/>
        </w:trPr>
        <w:tc>
          <w:tcPr>
            <w:tcW w:w="824" w:type="dxa"/>
            <w:shd w:val="clear" w:color="auto" w:fill="auto"/>
            <w:noWrap/>
            <w:vAlign w:val="center"/>
          </w:tcPr>
          <w:p w14:paraId="30429A81">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19</w:t>
            </w:r>
          </w:p>
        </w:tc>
        <w:tc>
          <w:tcPr>
            <w:tcW w:w="3253" w:type="dxa"/>
            <w:shd w:val="clear" w:color="auto" w:fill="auto"/>
            <w:noWrap/>
            <w:vAlign w:val="center"/>
          </w:tcPr>
          <w:p w14:paraId="4AD2BE28">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东方市人民医院</w:t>
            </w:r>
          </w:p>
        </w:tc>
        <w:tc>
          <w:tcPr>
            <w:tcW w:w="3222" w:type="dxa"/>
            <w:shd w:val="clear" w:color="auto" w:fill="auto"/>
            <w:noWrap/>
            <w:vAlign w:val="center"/>
          </w:tcPr>
          <w:p w14:paraId="38F7BF85">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创业慧康科技股份有限公司</w:t>
            </w:r>
          </w:p>
        </w:tc>
      </w:tr>
    </w:tbl>
    <w:p w14:paraId="0E94F6E9">
      <w:pPr>
        <w:numPr>
          <w:ilvl w:val="0"/>
          <w:numId w:val="0"/>
        </w:numPr>
        <w:jc w:val="both"/>
        <w:rPr>
          <w:rFonts w:hint="eastAsia" w:ascii="微软雅黑" w:hAnsi="微软雅黑" w:eastAsia="微软雅黑" w:cs="微软雅黑"/>
          <w:sz w:val="24"/>
          <w:szCs w:val="24"/>
          <w:lang w:val="en-US" w:eastAsia="zh-CN"/>
        </w:rPr>
      </w:pPr>
    </w:p>
    <w:p w14:paraId="28CA3BA5">
      <w:pPr>
        <w:numPr>
          <w:ilvl w:val="0"/>
          <w:numId w:val="0"/>
        </w:numPr>
        <w:jc w:val="both"/>
        <w:rPr>
          <w:rFonts w:hint="eastAsia" w:ascii="微软雅黑" w:hAnsi="微软雅黑" w:eastAsia="微软雅黑" w:cs="微软雅黑"/>
          <w:sz w:val="24"/>
          <w:szCs w:val="24"/>
          <w:lang w:val="en-US" w:eastAsia="zh-CN"/>
        </w:rPr>
      </w:pPr>
    </w:p>
    <w:p w14:paraId="1D58A3D7">
      <w:pPr>
        <w:numPr>
          <w:ilvl w:val="0"/>
          <w:numId w:val="0"/>
        </w:numPr>
        <w:jc w:val="both"/>
        <w:rPr>
          <w:rFonts w:hint="eastAsia" w:ascii="微软雅黑" w:hAnsi="微软雅黑" w:eastAsia="微软雅黑" w:cs="微软雅黑"/>
          <w:sz w:val="24"/>
          <w:szCs w:val="24"/>
          <w:lang w:val="en-US" w:eastAsia="zh-CN"/>
        </w:rPr>
      </w:pPr>
    </w:p>
    <w:p w14:paraId="43D894AC">
      <w:pPr>
        <w:numPr>
          <w:ilvl w:val="0"/>
          <w:numId w:val="0"/>
        </w:numPr>
        <w:jc w:val="both"/>
        <w:rPr>
          <w:rFonts w:hint="eastAsia" w:ascii="微软雅黑" w:hAnsi="微软雅黑" w:eastAsia="微软雅黑" w:cs="微软雅黑"/>
          <w:sz w:val="24"/>
          <w:szCs w:val="24"/>
          <w:lang w:val="en-US" w:eastAsia="zh-CN"/>
        </w:rPr>
      </w:pPr>
    </w:p>
    <w:p w14:paraId="58B8E0FD">
      <w:pPr>
        <w:numPr>
          <w:ilvl w:val="0"/>
          <w:numId w:val="0"/>
        </w:numPr>
        <w:jc w:val="both"/>
        <w:rPr>
          <w:rFonts w:hint="eastAsia" w:ascii="微软雅黑" w:hAnsi="微软雅黑" w:eastAsia="微软雅黑" w:cs="微软雅黑"/>
          <w:sz w:val="24"/>
          <w:szCs w:val="24"/>
          <w:lang w:val="en-US" w:eastAsia="zh-CN"/>
        </w:rPr>
      </w:pPr>
    </w:p>
    <w:p w14:paraId="6B20C354">
      <w:pPr>
        <w:numPr>
          <w:ilvl w:val="0"/>
          <w:numId w:val="0"/>
        </w:numPr>
        <w:jc w:val="both"/>
        <w:rPr>
          <w:rFonts w:hint="eastAsia" w:ascii="微软雅黑" w:hAnsi="微软雅黑" w:eastAsia="微软雅黑" w:cs="微软雅黑"/>
          <w:sz w:val="24"/>
          <w:szCs w:val="24"/>
          <w:lang w:val="en-US" w:eastAsia="zh-CN"/>
        </w:rPr>
      </w:pPr>
    </w:p>
    <w:p w14:paraId="5D516CFB">
      <w:pPr>
        <w:rPr>
          <w:rFonts w:hint="eastAsia" w:ascii="微软雅黑" w:hAnsi="微软雅黑" w:eastAsia="微软雅黑" w:cs="微软雅黑"/>
          <w:b/>
          <w:bCs/>
          <w:sz w:val="24"/>
          <w:szCs w:val="24"/>
          <w:lang w:eastAsia="zh-CN"/>
        </w:rPr>
      </w:pPr>
      <w:r>
        <w:rPr>
          <w:rFonts w:hint="eastAsia" w:ascii="微软雅黑" w:hAnsi="微软雅黑" w:eastAsia="微软雅黑" w:cs="微软雅黑"/>
          <w:b/>
          <w:bCs/>
          <w:sz w:val="24"/>
          <w:szCs w:val="24"/>
          <w:lang w:val="en-US" w:eastAsia="zh-CN"/>
        </w:rPr>
        <w:t>二、系统要求</w:t>
      </w:r>
    </w:p>
    <w:p w14:paraId="28B3257C">
      <w:pPr>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1</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lang w:val="en-US" w:eastAsia="zh-CN"/>
        </w:rPr>
        <w:t>系统功能需求（</w:t>
      </w:r>
      <w:r>
        <w:rPr>
          <w:rFonts w:hint="eastAsia" w:ascii="微软雅黑" w:hAnsi="微软雅黑" w:eastAsia="微软雅黑" w:cs="微软雅黑"/>
          <w:b w:val="0"/>
          <w:bCs w:val="0"/>
          <w:sz w:val="24"/>
          <w:szCs w:val="24"/>
        </w:rPr>
        <w:t>包括不限于以下方面</w:t>
      </w:r>
      <w:r>
        <w:rPr>
          <w:rFonts w:hint="eastAsia" w:ascii="微软雅黑" w:hAnsi="微软雅黑" w:eastAsia="微软雅黑" w:cs="微软雅黑"/>
          <w:b w:val="0"/>
          <w:bCs w:val="0"/>
          <w:sz w:val="24"/>
          <w:szCs w:val="24"/>
          <w:lang w:eastAsia="zh-CN"/>
        </w:rPr>
        <w:t>）</w:t>
      </w:r>
    </w:p>
    <w:p w14:paraId="26574EA6">
      <w:pPr>
        <w:numPr>
          <w:numId w:val="0"/>
        </w:numPr>
        <w:ind w:leftChars="0" w:firstLine="42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sz w:val="24"/>
          <w:szCs w:val="24"/>
          <w:lang w:val="en-US" w:eastAsia="zh-CN"/>
        </w:rPr>
        <w:t xml:space="preserve">.1 </w:t>
      </w:r>
      <w:r>
        <w:rPr>
          <w:rFonts w:hint="eastAsia" w:ascii="微软雅黑" w:hAnsi="微软雅黑" w:eastAsia="微软雅黑" w:cs="微软雅黑"/>
          <w:sz w:val="24"/>
          <w:szCs w:val="24"/>
        </w:rPr>
        <w:t>合理用药监测：支持剂量审查、药物相互作用、禁忌症等审查，同步医保规则。</w:t>
      </w:r>
    </w:p>
    <w:p w14:paraId="3B735D56">
      <w:pPr>
        <w:numPr>
          <w:numId w:val="0"/>
        </w:numPr>
        <w:ind w:leftChars="0" w:firstLine="42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1.2 </w:t>
      </w:r>
      <w:r>
        <w:rPr>
          <w:rFonts w:hint="eastAsia" w:ascii="微软雅黑" w:hAnsi="微软雅黑" w:eastAsia="微软雅黑" w:cs="微软雅黑"/>
          <w:sz w:val="24"/>
          <w:szCs w:val="24"/>
        </w:rPr>
        <w:t>审方流程：分系统审查（自动/人工）、药师与医生实时互动，支持双签模式。</w:t>
      </w:r>
    </w:p>
    <w:p w14:paraId="339E8ACF">
      <w:pPr>
        <w:numPr>
          <w:numId w:val="0"/>
        </w:numPr>
        <w:ind w:leftChars="0" w:firstLine="42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1.3 </w:t>
      </w:r>
      <w:r>
        <w:rPr>
          <w:rFonts w:hint="eastAsia" w:ascii="微软雅黑" w:hAnsi="微软雅黑" w:eastAsia="微软雅黑" w:cs="微软雅黑"/>
          <w:sz w:val="24"/>
          <w:szCs w:val="24"/>
        </w:rPr>
        <w:t>处方点评：专项点评（抗菌药物、基药等），支持任务分配与质量评价，生成国家规范格式报表。</w:t>
      </w:r>
    </w:p>
    <w:p w14:paraId="543B8234">
      <w:pPr>
        <w:numPr>
          <w:numId w:val="0"/>
        </w:numPr>
        <w:ind w:leftChars="0" w:firstLine="42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1.4 </w:t>
      </w:r>
      <w:r>
        <w:rPr>
          <w:rFonts w:hint="eastAsia" w:ascii="微软雅黑" w:hAnsi="微软雅黑" w:eastAsia="微软雅黑" w:cs="微软雅黑"/>
          <w:sz w:val="24"/>
          <w:szCs w:val="24"/>
        </w:rPr>
        <w:t>可视化监管：区域监控大屏展示关键指标（处方数、合格率、抗菌药物使用强度、科室排名等）。</w:t>
      </w:r>
    </w:p>
    <w:p w14:paraId="195704A7">
      <w:pPr>
        <w:numPr>
          <w:numId w:val="0"/>
        </w:numPr>
        <w:ind w:leftChars="0" w:firstLine="42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 xml:space="preserve">1.5 </w:t>
      </w:r>
      <w:r>
        <w:rPr>
          <w:rFonts w:hint="eastAsia" w:ascii="微软雅黑" w:hAnsi="微软雅黑" w:eastAsia="微软雅黑" w:cs="微软雅黑"/>
          <w:sz w:val="24"/>
          <w:szCs w:val="24"/>
        </w:rPr>
        <w:t>其他功能：药品集采管控、电子药历系统、抗菌药物数据上报等。</w:t>
      </w:r>
    </w:p>
    <w:p w14:paraId="0686B329">
      <w:pPr>
        <w:numPr>
          <w:numId w:val="0"/>
        </w:numPr>
        <w:ind w:leftChars="0"/>
        <w:rPr>
          <w:rFonts w:hint="eastAsia" w:ascii="微软雅黑" w:hAnsi="微软雅黑" w:eastAsia="微软雅黑" w:cs="微软雅黑"/>
          <w:sz w:val="24"/>
          <w:szCs w:val="24"/>
        </w:rPr>
      </w:pPr>
    </w:p>
    <w:p w14:paraId="722B3C8A">
      <w:pP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2、系统对接要求（</w:t>
      </w:r>
      <w:r>
        <w:rPr>
          <w:rFonts w:hint="eastAsia" w:ascii="微软雅黑" w:hAnsi="微软雅黑" w:eastAsia="微软雅黑" w:cs="微软雅黑"/>
          <w:sz w:val="24"/>
          <w:szCs w:val="24"/>
        </w:rPr>
        <w:t>包括不限于以下方面</w:t>
      </w:r>
      <w:r>
        <w:rPr>
          <w:rFonts w:hint="eastAsia" w:ascii="微软雅黑" w:hAnsi="微软雅黑" w:eastAsia="微软雅黑" w:cs="微软雅黑"/>
          <w:sz w:val="24"/>
          <w:szCs w:val="24"/>
          <w:lang w:eastAsia="zh-CN"/>
        </w:rPr>
        <w:t>）</w:t>
      </w:r>
    </w:p>
    <w:p w14:paraId="068B7103">
      <w:pPr>
        <w:ind w:firstLine="42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2.1 已建设合理用药系统的成员单位做合理用药系统数据对接，未建设合理用药系统的单位做合理用药系统部署。</w:t>
      </w:r>
    </w:p>
    <w:p w14:paraId="7D1A9601">
      <w:pPr>
        <w:ind w:firstLine="420" w:firstLineChars="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2.2 报价应包含与HIS厂商对接的费用（包含对应HIS厂商对接接口的费用）。</w:t>
      </w:r>
    </w:p>
    <w:p w14:paraId="3E5B82F0">
      <w:pPr>
        <w:ind w:firstLine="420" w:firstLineChars="0"/>
        <w:rPr>
          <w:rFonts w:hint="default" w:ascii="微软雅黑" w:hAnsi="微软雅黑" w:eastAsia="微软雅黑" w:cs="微软雅黑"/>
          <w:sz w:val="24"/>
          <w:szCs w:val="24"/>
          <w:lang w:val="en-US" w:eastAsia="zh-CN"/>
        </w:rPr>
      </w:pPr>
    </w:p>
    <w:p w14:paraId="2C21F7BC">
      <w:pPr>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3、技术架构与部署要求（</w:t>
      </w:r>
      <w:r>
        <w:rPr>
          <w:rFonts w:hint="eastAsia" w:ascii="微软雅黑" w:hAnsi="微软雅黑" w:eastAsia="微软雅黑" w:cs="微软雅黑"/>
          <w:sz w:val="24"/>
          <w:szCs w:val="24"/>
        </w:rPr>
        <w:t>包括不限于以下方面</w:t>
      </w:r>
      <w:r>
        <w:rPr>
          <w:rFonts w:hint="eastAsia" w:ascii="微软雅黑" w:hAnsi="微软雅黑" w:eastAsia="微软雅黑" w:cs="微软雅黑"/>
          <w:sz w:val="24"/>
          <w:szCs w:val="24"/>
          <w:lang w:eastAsia="zh-CN"/>
        </w:rPr>
        <w:t>）</w:t>
      </w:r>
    </w:p>
    <w:p w14:paraId="10E6499A">
      <w:pPr>
        <w:ind w:firstLine="420" w:firstLineChars="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3.1 </w:t>
      </w:r>
      <w:r>
        <w:rPr>
          <w:rFonts w:hint="default" w:ascii="微软雅黑" w:hAnsi="微软雅黑" w:eastAsia="微软雅黑" w:cs="微软雅黑"/>
          <w:sz w:val="24"/>
          <w:szCs w:val="24"/>
          <w:lang w:val="en-US" w:eastAsia="zh-CN"/>
        </w:rPr>
        <w:t>技术架构</w:t>
      </w:r>
      <w:r>
        <w:rPr>
          <w:rFonts w:hint="eastAsia" w:ascii="微软雅黑" w:hAnsi="微软雅黑" w:eastAsia="微软雅黑" w:cs="微软雅黑"/>
          <w:sz w:val="24"/>
          <w:szCs w:val="24"/>
          <w:lang w:val="en-US" w:eastAsia="zh-CN"/>
        </w:rPr>
        <w:t>：</w:t>
      </w:r>
      <w:r>
        <w:rPr>
          <w:rFonts w:hint="default" w:ascii="微软雅黑" w:hAnsi="微软雅黑" w:eastAsia="微软雅黑" w:cs="微软雅黑"/>
          <w:sz w:val="24"/>
          <w:szCs w:val="24"/>
          <w:lang w:val="en-US" w:eastAsia="zh-CN"/>
        </w:rPr>
        <w:t>分层架构（数据层、应用层、展示层），强调标准化与扩展性，符合三级等保要求。</w:t>
      </w:r>
    </w:p>
    <w:p w14:paraId="62D1D807">
      <w:pPr>
        <w:ind w:firstLine="420" w:firstLineChars="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3.2 </w:t>
      </w:r>
      <w:r>
        <w:rPr>
          <w:rFonts w:hint="default" w:ascii="微软雅黑" w:hAnsi="微软雅黑" w:eastAsia="微软雅黑" w:cs="微软雅黑"/>
          <w:sz w:val="24"/>
          <w:szCs w:val="24"/>
          <w:lang w:val="en-US" w:eastAsia="zh-CN"/>
        </w:rPr>
        <w:t>部署模式</w:t>
      </w:r>
      <w:r>
        <w:rPr>
          <w:rFonts w:hint="eastAsia" w:ascii="微软雅黑" w:hAnsi="微软雅黑" w:eastAsia="微软雅黑" w:cs="微软雅黑"/>
          <w:sz w:val="24"/>
          <w:szCs w:val="24"/>
          <w:lang w:val="en-US" w:eastAsia="zh-CN"/>
        </w:rPr>
        <w:t>：</w:t>
      </w:r>
      <w:r>
        <w:rPr>
          <w:rFonts w:hint="default" w:ascii="微软雅黑" w:hAnsi="微软雅黑" w:eastAsia="微软雅黑" w:cs="微软雅黑"/>
          <w:sz w:val="24"/>
          <w:szCs w:val="24"/>
          <w:lang w:val="en-US" w:eastAsia="zh-CN"/>
        </w:rPr>
        <w:t>集中式部署，区域监控中心+各医疗机构子系统，覆盖</w:t>
      </w:r>
      <w:r>
        <w:rPr>
          <w:rFonts w:hint="eastAsia" w:ascii="微软雅黑" w:hAnsi="微软雅黑" w:eastAsia="微软雅黑" w:cs="微软雅黑"/>
          <w:sz w:val="24"/>
          <w:szCs w:val="24"/>
          <w:lang w:val="en-US" w:eastAsia="zh-CN"/>
        </w:rPr>
        <w:t>总院及</w:t>
      </w:r>
      <w:r>
        <w:rPr>
          <w:rFonts w:hint="default"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val="en-US" w:eastAsia="zh-CN"/>
        </w:rPr>
        <w:t>8</w:t>
      </w:r>
      <w:r>
        <w:rPr>
          <w:rFonts w:hint="default" w:ascii="微软雅黑" w:hAnsi="微软雅黑" w:eastAsia="微软雅黑" w:cs="微软雅黑"/>
          <w:sz w:val="24"/>
          <w:szCs w:val="24"/>
          <w:lang w:val="en-US" w:eastAsia="zh-CN"/>
        </w:rPr>
        <w:t>家</w:t>
      </w:r>
      <w:r>
        <w:rPr>
          <w:rFonts w:hint="eastAsia" w:ascii="微软雅黑" w:hAnsi="微软雅黑" w:eastAsia="微软雅黑" w:cs="微软雅黑"/>
          <w:sz w:val="24"/>
          <w:szCs w:val="24"/>
          <w:lang w:val="en-US" w:eastAsia="zh-CN"/>
        </w:rPr>
        <w:t>分</w:t>
      </w:r>
      <w:r>
        <w:rPr>
          <w:rFonts w:hint="default" w:ascii="微软雅黑" w:hAnsi="微软雅黑" w:eastAsia="微软雅黑" w:cs="微软雅黑"/>
          <w:sz w:val="24"/>
          <w:szCs w:val="24"/>
          <w:lang w:val="en-US" w:eastAsia="zh-CN"/>
        </w:rPr>
        <w:t>院。</w:t>
      </w:r>
      <w:r>
        <w:rPr>
          <w:rFonts w:hint="eastAsia" w:ascii="微软雅黑" w:hAnsi="微软雅黑" w:eastAsia="微软雅黑" w:cs="微软雅黑"/>
          <w:sz w:val="24"/>
          <w:szCs w:val="24"/>
          <w:lang w:val="en-US" w:eastAsia="zh-CN"/>
        </w:rPr>
        <w:t>可以分为云部署或本地化部署，若为本地化部署，项目应不仅包含软件系统，还需包括支持项目软件系统运行的服务器、网络设备、网络安全设备、商用密码相关设备等。若为云部署（私有云或政务云），需要给出明确的建设方案，是否满足等保及密评要求。</w:t>
      </w:r>
    </w:p>
    <w:p w14:paraId="01ECB696">
      <w:pPr>
        <w:ind w:firstLine="42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3.3 </w:t>
      </w:r>
      <w:r>
        <w:rPr>
          <w:rFonts w:hint="default" w:ascii="微软雅黑" w:hAnsi="微软雅黑" w:eastAsia="微软雅黑" w:cs="微软雅黑"/>
          <w:sz w:val="24"/>
          <w:szCs w:val="24"/>
          <w:lang w:val="en-US" w:eastAsia="zh-CN"/>
        </w:rPr>
        <w:t>安全性</w:t>
      </w:r>
      <w:r>
        <w:rPr>
          <w:rFonts w:hint="eastAsia" w:ascii="微软雅黑" w:hAnsi="微软雅黑" w:eastAsia="微软雅黑" w:cs="微软雅黑"/>
          <w:sz w:val="24"/>
          <w:szCs w:val="24"/>
          <w:lang w:val="en-US" w:eastAsia="zh-CN"/>
        </w:rPr>
        <w:t>：</w:t>
      </w:r>
      <w:r>
        <w:rPr>
          <w:rFonts w:hint="default" w:ascii="微软雅黑" w:hAnsi="微软雅黑" w:eastAsia="微软雅黑" w:cs="微软雅黑"/>
          <w:sz w:val="24"/>
          <w:szCs w:val="24"/>
          <w:lang w:val="en-US" w:eastAsia="zh-CN"/>
        </w:rPr>
        <w:t>物理安全、数据加密、权限管理</w:t>
      </w:r>
      <w:r>
        <w:rPr>
          <w:rFonts w:hint="eastAsia" w:ascii="微软雅黑" w:hAnsi="微软雅黑" w:eastAsia="微软雅黑" w:cs="微软雅黑"/>
          <w:sz w:val="24"/>
          <w:szCs w:val="24"/>
          <w:lang w:val="en-US" w:eastAsia="zh-CN"/>
        </w:rPr>
        <w:t>等。</w:t>
      </w:r>
    </w:p>
    <w:p w14:paraId="48C41FE8">
      <w:pPr>
        <w:ind w:firstLine="420" w:firstLineChars="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3.4 根据《关于进一步明确省政务信息化项目建设密码应用有关要求的通知》（琼国密局字〔2021〕2号）要求，本项目建设中使用的服务器及网络安全设备、商用密码安全设备等应足够支持通过密码应用安全性评估及等保三级测评。</w:t>
      </w:r>
    </w:p>
    <w:p w14:paraId="2FC109F2">
      <w:pPr>
        <w:rPr>
          <w:rFonts w:hint="eastAsia" w:ascii="微软雅黑" w:hAnsi="微软雅黑" w:eastAsia="微软雅黑" w:cs="微软雅黑"/>
          <w:sz w:val="24"/>
          <w:szCs w:val="24"/>
          <w:lang w:val="en-US" w:eastAsia="zh-CN"/>
        </w:rPr>
      </w:pPr>
      <w:bookmarkStart w:id="0" w:name="header-n105"/>
    </w:p>
    <w:p w14:paraId="0B10C516">
      <w:pPr>
        <w:rPr>
          <w:rFonts w:hint="eastAsia" w:ascii="微软雅黑" w:hAnsi="微软雅黑" w:eastAsia="微软雅黑" w:cs="微软雅黑"/>
          <w:sz w:val="24"/>
          <w:szCs w:val="24"/>
          <w:lang w:val="en-US" w:eastAsia="zh-CN"/>
        </w:rPr>
      </w:pPr>
      <w:bookmarkStart w:id="1" w:name="header-n155"/>
      <w:r>
        <w:rPr>
          <w:rFonts w:hint="eastAsia" w:ascii="微软雅黑" w:hAnsi="微软雅黑" w:eastAsia="微软雅黑" w:cs="微软雅黑"/>
          <w:sz w:val="24"/>
          <w:szCs w:val="24"/>
          <w:lang w:val="en-US" w:eastAsia="zh-CN"/>
        </w:rPr>
        <w:t>4、专业服务团队要求（</w:t>
      </w:r>
      <w:r>
        <w:rPr>
          <w:rFonts w:hint="eastAsia" w:ascii="微软雅黑" w:hAnsi="微软雅黑" w:eastAsia="微软雅黑" w:cs="微软雅黑"/>
          <w:sz w:val="24"/>
          <w:szCs w:val="24"/>
        </w:rPr>
        <w:t>包括不限于以下方面</w:t>
      </w:r>
      <w:r>
        <w:rPr>
          <w:rFonts w:hint="eastAsia" w:ascii="微软雅黑" w:hAnsi="微软雅黑" w:eastAsia="微软雅黑" w:cs="微软雅黑"/>
          <w:sz w:val="24"/>
          <w:szCs w:val="24"/>
          <w:lang w:eastAsia="zh-CN"/>
        </w:rPr>
        <w:t>）</w:t>
      </w:r>
    </w:p>
    <w:tbl>
      <w:tblPr>
        <w:tblStyle w:val="7"/>
        <w:tblW w:w="0" w:type="auto"/>
        <w:tblInd w:w="0" w:type="dxa"/>
        <w:tblLayout w:type="autofit"/>
        <w:tblCellMar>
          <w:top w:w="0" w:type="dxa"/>
          <w:left w:w="108" w:type="dxa"/>
          <w:bottom w:w="0" w:type="dxa"/>
          <w:right w:w="108" w:type="dxa"/>
        </w:tblCellMar>
      </w:tblPr>
      <w:tblGrid>
        <w:gridCol w:w="1008"/>
        <w:gridCol w:w="4452"/>
        <w:gridCol w:w="3062"/>
      </w:tblGrid>
      <w:tr w14:paraId="09524C35">
        <w:tblPrEx>
          <w:tblCellMar>
            <w:top w:w="0" w:type="dxa"/>
            <w:left w:w="108" w:type="dxa"/>
            <w:bottom w:w="0" w:type="dxa"/>
            <w:right w:w="108" w:type="dxa"/>
          </w:tblCellMar>
        </w:tblPrEx>
        <w:trPr>
          <w:tblHeader/>
        </w:trPr>
        <w:tc>
          <w:tcPr>
            <w:tcBorders>
              <w:top w:val="single" w:color="auto" w:sz="4" w:space="0"/>
              <w:left w:val="single" w:color="auto" w:sz="4" w:space="0"/>
              <w:bottom w:val="single" w:color="auto" w:sz="4" w:space="0"/>
              <w:right w:val="single" w:color="auto" w:sz="4" w:space="0"/>
            </w:tcBorders>
          </w:tcPr>
          <w:p w14:paraId="2F646C7D">
            <w:pPr>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维度</w:t>
            </w:r>
          </w:p>
        </w:tc>
        <w:tc>
          <w:tcPr>
            <w:tcBorders>
              <w:top w:val="single" w:color="auto" w:sz="4" w:space="0"/>
              <w:left w:val="single" w:color="auto" w:sz="4" w:space="0"/>
              <w:bottom w:val="single" w:color="auto" w:sz="4" w:space="0"/>
              <w:right w:val="single" w:color="auto" w:sz="4" w:space="0"/>
            </w:tcBorders>
          </w:tcPr>
          <w:p w14:paraId="082D77A6">
            <w:pPr>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要求内容</w:t>
            </w:r>
          </w:p>
        </w:tc>
        <w:tc>
          <w:tcPr>
            <w:tcBorders>
              <w:top w:val="single" w:color="auto" w:sz="4" w:space="0"/>
              <w:left w:val="single" w:color="auto" w:sz="4" w:space="0"/>
              <w:bottom w:val="single" w:color="auto" w:sz="4" w:space="0"/>
              <w:right w:val="single" w:color="auto" w:sz="4" w:space="0"/>
            </w:tcBorders>
          </w:tcPr>
          <w:p w14:paraId="0DBADC8D">
            <w:pPr>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说明</w:t>
            </w:r>
          </w:p>
        </w:tc>
      </w:tr>
      <w:tr w14:paraId="7A28C8E3">
        <w:tblPrEx>
          <w:tblCellMar>
            <w:top w:w="0" w:type="dxa"/>
            <w:left w:w="108" w:type="dxa"/>
            <w:bottom w:w="0" w:type="dxa"/>
            <w:right w:w="108" w:type="dxa"/>
          </w:tblCellMar>
        </w:tblPrEx>
        <w:tc>
          <w:tcPr>
            <w:tcBorders>
              <w:top w:val="single" w:color="auto" w:sz="4" w:space="0"/>
              <w:left w:val="single" w:color="auto" w:sz="4" w:space="0"/>
              <w:bottom w:val="single" w:color="auto" w:sz="4" w:space="0"/>
              <w:right w:val="single" w:color="auto" w:sz="4" w:space="0"/>
            </w:tcBorders>
          </w:tcPr>
          <w:p w14:paraId="6FD5F18B">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政策与合规团队</w:t>
            </w:r>
          </w:p>
        </w:tc>
        <w:tc>
          <w:tcPr>
            <w:tcBorders>
              <w:top w:val="single" w:color="auto" w:sz="4" w:space="0"/>
              <w:left w:val="single" w:color="auto" w:sz="4" w:space="0"/>
              <w:bottom w:val="single" w:color="auto" w:sz="4" w:space="0"/>
              <w:right w:val="single" w:color="auto" w:sz="4" w:space="0"/>
            </w:tcBorders>
          </w:tcPr>
          <w:p w14:paraId="242A2E62">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配备医疗政策研究专家，熟悉国家及地方合理用药、医共体建设、医保控费等相关政策。</w:t>
            </w:r>
          </w:p>
          <w:p w14:paraId="2549CB8C">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具备三级等保认证实施经验，熟悉《网络安全法》《数据安全法》要求。</w:t>
            </w:r>
          </w:p>
        </w:tc>
        <w:tc>
          <w:tcPr>
            <w:tcBorders>
              <w:top w:val="single" w:color="auto" w:sz="4" w:space="0"/>
              <w:left w:val="single" w:color="auto" w:sz="4" w:space="0"/>
              <w:bottom w:val="single" w:color="auto" w:sz="4" w:space="0"/>
              <w:right w:val="single" w:color="auto" w:sz="4" w:space="0"/>
            </w:tcBorders>
          </w:tcPr>
          <w:p w14:paraId="5768F9D9">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确保方案设计与实施符合政策导向，保障数据安全与隐私合规</w:t>
            </w:r>
          </w:p>
        </w:tc>
      </w:tr>
      <w:tr w14:paraId="40AD3DC1">
        <w:tblPrEx>
          <w:tblCellMar>
            <w:top w:w="0" w:type="dxa"/>
            <w:left w:w="108" w:type="dxa"/>
            <w:bottom w:w="0" w:type="dxa"/>
            <w:right w:w="108" w:type="dxa"/>
          </w:tblCellMar>
        </w:tblPrEx>
        <w:tc>
          <w:tcPr>
            <w:tcBorders>
              <w:top w:val="single" w:color="auto" w:sz="4" w:space="0"/>
              <w:left w:val="single" w:color="auto" w:sz="4" w:space="0"/>
              <w:bottom w:val="single" w:color="auto" w:sz="4" w:space="0"/>
              <w:right w:val="single" w:color="auto" w:sz="4" w:space="0"/>
            </w:tcBorders>
          </w:tcPr>
          <w:p w14:paraId="049D3B4E">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药学服务团队</w:t>
            </w:r>
          </w:p>
        </w:tc>
        <w:tc>
          <w:tcPr>
            <w:tcBorders>
              <w:top w:val="single" w:color="auto" w:sz="4" w:space="0"/>
              <w:left w:val="single" w:color="auto" w:sz="4" w:space="0"/>
              <w:bottom w:val="single" w:color="auto" w:sz="4" w:space="0"/>
              <w:right w:val="single" w:color="auto" w:sz="4" w:space="0"/>
            </w:tcBorders>
          </w:tcPr>
          <w:p w14:paraId="01B52790">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包含临床药师、药事管理专家，具备基层药学服务经验。</w:t>
            </w:r>
          </w:p>
          <w:p w14:paraId="513D0B5A">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能够制定个性化审方规则库，提供合理用药培训与处方点评指导。</w:t>
            </w:r>
          </w:p>
        </w:tc>
        <w:tc>
          <w:tcPr>
            <w:tcBorders>
              <w:top w:val="single" w:color="auto" w:sz="4" w:space="0"/>
              <w:left w:val="single" w:color="auto" w:sz="4" w:space="0"/>
              <w:bottom w:val="single" w:color="auto" w:sz="4" w:space="0"/>
              <w:right w:val="single" w:color="auto" w:sz="4" w:space="0"/>
            </w:tcBorders>
          </w:tcPr>
          <w:p w14:paraId="2EEB0CED">
            <w:pPr>
              <w:ind w:firstLine="420" w:firstLineChars="0"/>
              <w:jc w:val="left"/>
              <w:rPr>
                <w:rFonts w:hint="eastAsia" w:ascii="微软雅黑" w:hAnsi="微软雅黑" w:eastAsia="微软雅黑" w:cs="微软雅黑"/>
                <w:sz w:val="21"/>
                <w:szCs w:val="21"/>
                <w:lang w:val="en-US" w:eastAsia="zh-CN"/>
              </w:rPr>
            </w:pPr>
          </w:p>
        </w:tc>
      </w:tr>
      <w:tr w14:paraId="13567863">
        <w:tblPrEx>
          <w:tblCellMar>
            <w:top w:w="0" w:type="dxa"/>
            <w:left w:w="108" w:type="dxa"/>
            <w:bottom w:w="0" w:type="dxa"/>
            <w:right w:w="108" w:type="dxa"/>
          </w:tblCellMar>
        </w:tblPrEx>
        <w:tc>
          <w:tcPr>
            <w:tcBorders>
              <w:top w:val="single" w:color="auto" w:sz="4" w:space="0"/>
              <w:left w:val="single" w:color="auto" w:sz="4" w:space="0"/>
              <w:bottom w:val="single" w:color="auto" w:sz="4" w:space="0"/>
              <w:right w:val="single" w:color="auto" w:sz="4" w:space="0"/>
            </w:tcBorders>
          </w:tcPr>
          <w:p w14:paraId="1CD21B68">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技术实施团队</w:t>
            </w:r>
          </w:p>
        </w:tc>
        <w:tc>
          <w:tcPr>
            <w:tcBorders>
              <w:top w:val="single" w:color="auto" w:sz="4" w:space="0"/>
              <w:left w:val="single" w:color="auto" w:sz="4" w:space="0"/>
              <w:bottom w:val="single" w:color="auto" w:sz="4" w:space="0"/>
              <w:right w:val="single" w:color="auto" w:sz="4" w:space="0"/>
            </w:tcBorders>
          </w:tcPr>
          <w:p w14:paraId="26382C8D">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具备医疗信息化项目经验，熟悉HIS、EMR、LIS等系统对接</w:t>
            </w:r>
          </w:p>
          <w:p w14:paraId="6E753862">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掌握AI算法开发、大数据分析技术</w:t>
            </w:r>
          </w:p>
          <w:p w14:paraId="48610D90">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配备云计算工程师，支持高并发、高可用架构部署。</w:t>
            </w:r>
          </w:p>
        </w:tc>
        <w:tc>
          <w:tcPr>
            <w:tcBorders>
              <w:top w:val="single" w:color="auto" w:sz="4" w:space="0"/>
              <w:left w:val="single" w:color="auto" w:sz="4" w:space="0"/>
              <w:bottom w:val="single" w:color="auto" w:sz="4" w:space="0"/>
              <w:right w:val="single" w:color="auto" w:sz="4" w:space="0"/>
            </w:tcBorders>
          </w:tcPr>
          <w:p w14:paraId="5224DE86">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保障系统稳定性与扩展性</w:t>
            </w:r>
          </w:p>
        </w:tc>
      </w:tr>
      <w:tr w14:paraId="2D7A6485">
        <w:tblPrEx>
          <w:tblCellMar>
            <w:top w:w="0" w:type="dxa"/>
            <w:left w:w="108" w:type="dxa"/>
            <w:bottom w:w="0" w:type="dxa"/>
            <w:right w:w="108" w:type="dxa"/>
          </w:tblCellMar>
        </w:tblPrEx>
        <w:tc>
          <w:tcPr>
            <w:tcBorders>
              <w:top w:val="single" w:color="auto" w:sz="4" w:space="0"/>
              <w:left w:val="single" w:color="auto" w:sz="4" w:space="0"/>
              <w:bottom w:val="single" w:color="auto" w:sz="4" w:space="0"/>
              <w:right w:val="single" w:color="auto" w:sz="4" w:space="0"/>
            </w:tcBorders>
          </w:tcPr>
          <w:p w14:paraId="4B843A12">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项目管理团队</w:t>
            </w:r>
          </w:p>
        </w:tc>
        <w:tc>
          <w:tcPr>
            <w:tcBorders>
              <w:top w:val="single" w:color="auto" w:sz="4" w:space="0"/>
              <w:left w:val="single" w:color="auto" w:sz="4" w:space="0"/>
              <w:bottom w:val="single" w:color="auto" w:sz="4" w:space="0"/>
              <w:right w:val="single" w:color="auto" w:sz="4" w:space="0"/>
            </w:tcBorders>
          </w:tcPr>
          <w:p w14:paraId="236A23AF">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具备区域医疗集团或医共体项目实施经验。</w:t>
            </w:r>
          </w:p>
          <w:p w14:paraId="52FBDBB6">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提供项目全生命周期管理，包括需求调研、方案设计、部署调试、验收交付。</w:t>
            </w:r>
          </w:p>
        </w:tc>
        <w:tc>
          <w:tcPr>
            <w:tcBorders>
              <w:top w:val="single" w:color="auto" w:sz="4" w:space="0"/>
              <w:left w:val="single" w:color="auto" w:sz="4" w:space="0"/>
              <w:bottom w:val="single" w:color="auto" w:sz="4" w:space="0"/>
              <w:right w:val="single" w:color="auto" w:sz="4" w:space="0"/>
            </w:tcBorders>
          </w:tcPr>
          <w:p w14:paraId="065012AB">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确保所有分院全覆盖</w:t>
            </w:r>
          </w:p>
        </w:tc>
      </w:tr>
      <w:tr w14:paraId="31DC9AD5">
        <w:tblPrEx>
          <w:tblCellMar>
            <w:top w:w="0" w:type="dxa"/>
            <w:left w:w="108" w:type="dxa"/>
            <w:bottom w:w="0" w:type="dxa"/>
            <w:right w:w="108" w:type="dxa"/>
          </w:tblCellMar>
        </w:tblPrEx>
        <w:tc>
          <w:tcPr>
            <w:tcBorders>
              <w:top w:val="single" w:color="auto" w:sz="4" w:space="0"/>
              <w:left w:val="single" w:color="auto" w:sz="4" w:space="0"/>
              <w:bottom w:val="single" w:color="auto" w:sz="4" w:space="0"/>
              <w:right w:val="single" w:color="auto" w:sz="4" w:space="0"/>
            </w:tcBorders>
          </w:tcPr>
          <w:p w14:paraId="4CE1FEEC">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运维支持团队</w:t>
            </w:r>
          </w:p>
        </w:tc>
        <w:tc>
          <w:tcPr>
            <w:tcBorders>
              <w:top w:val="single" w:color="auto" w:sz="4" w:space="0"/>
              <w:left w:val="single" w:color="auto" w:sz="4" w:space="0"/>
              <w:bottom w:val="single" w:color="auto" w:sz="4" w:space="0"/>
              <w:right w:val="single" w:color="auto" w:sz="4" w:space="0"/>
            </w:tcBorders>
          </w:tcPr>
          <w:p w14:paraId="6F54E400">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提供7×24小时运维服务，支持系统故障快速响应。</w:t>
            </w:r>
          </w:p>
          <w:p w14:paraId="5DC19637">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定期进行系统升级与规则库迭代）。</w:t>
            </w:r>
          </w:p>
        </w:tc>
        <w:tc>
          <w:tcPr>
            <w:tcBorders>
              <w:top w:val="single" w:color="auto" w:sz="4" w:space="0"/>
              <w:left w:val="single" w:color="auto" w:sz="4" w:space="0"/>
              <w:bottom w:val="single" w:color="auto" w:sz="4" w:space="0"/>
              <w:right w:val="single" w:color="auto" w:sz="4" w:space="0"/>
            </w:tcBorders>
          </w:tcPr>
          <w:p w14:paraId="2113F9CA">
            <w:pPr>
              <w:ind w:firstLine="420" w:firstLineChars="0"/>
              <w:jc w:val="left"/>
              <w:rPr>
                <w:rFonts w:hint="eastAsia" w:ascii="微软雅黑" w:hAnsi="微软雅黑" w:eastAsia="微软雅黑" w:cs="微软雅黑"/>
                <w:sz w:val="21"/>
                <w:szCs w:val="21"/>
                <w:lang w:val="en-US" w:eastAsia="zh-CN"/>
              </w:rPr>
            </w:pPr>
          </w:p>
        </w:tc>
      </w:tr>
    </w:tbl>
    <w:p w14:paraId="546C10C2">
      <w:pPr>
        <w:ind w:firstLine="420" w:firstLineChars="0"/>
        <w:jc w:val="left"/>
        <w:rPr>
          <w:rFonts w:hint="eastAsia" w:ascii="微软雅黑" w:hAnsi="微软雅黑" w:eastAsia="微软雅黑" w:cs="微软雅黑"/>
          <w:sz w:val="24"/>
          <w:szCs w:val="24"/>
          <w:lang w:val="en-US" w:eastAsia="zh-CN"/>
        </w:rPr>
      </w:pPr>
    </w:p>
    <w:bookmarkEnd w:id="1"/>
    <w:p w14:paraId="0BDC2005">
      <w:pPr>
        <w:jc w:val="left"/>
        <w:rPr>
          <w:rFonts w:hint="eastAsia" w:ascii="微软雅黑" w:hAnsi="微软雅黑" w:eastAsia="微软雅黑" w:cs="微软雅黑"/>
          <w:sz w:val="24"/>
          <w:szCs w:val="24"/>
          <w:lang w:val="en-US" w:eastAsia="zh-CN"/>
        </w:rPr>
      </w:pPr>
      <w:bookmarkStart w:id="2" w:name="header-n182"/>
      <w:r>
        <w:rPr>
          <w:rFonts w:hint="eastAsia" w:ascii="微软雅黑" w:hAnsi="微软雅黑" w:eastAsia="微软雅黑" w:cs="微软雅黑"/>
          <w:sz w:val="24"/>
          <w:szCs w:val="24"/>
          <w:lang w:val="en-US" w:eastAsia="zh-CN"/>
        </w:rPr>
        <w:t>5、应用服务能力要求（</w:t>
      </w:r>
      <w:r>
        <w:rPr>
          <w:rFonts w:hint="eastAsia" w:ascii="微软雅黑" w:hAnsi="微软雅黑" w:eastAsia="微软雅黑" w:cs="微软雅黑"/>
          <w:sz w:val="24"/>
          <w:szCs w:val="24"/>
        </w:rPr>
        <w:t>包括不限于以下方面</w:t>
      </w:r>
      <w:r>
        <w:rPr>
          <w:rFonts w:hint="eastAsia" w:ascii="微软雅黑" w:hAnsi="微软雅黑" w:eastAsia="微软雅黑" w:cs="微软雅黑"/>
          <w:sz w:val="24"/>
          <w:szCs w:val="24"/>
          <w:lang w:eastAsia="zh-CN"/>
        </w:rPr>
        <w:t>）</w:t>
      </w:r>
    </w:p>
    <w:tbl>
      <w:tblPr>
        <w:tblStyle w:val="7"/>
        <w:tblW w:w="0" w:type="auto"/>
        <w:tblInd w:w="0" w:type="dxa"/>
        <w:tblLayout w:type="autofit"/>
        <w:tblCellMar>
          <w:top w:w="0" w:type="dxa"/>
          <w:left w:w="108" w:type="dxa"/>
          <w:bottom w:w="0" w:type="dxa"/>
          <w:right w:w="108" w:type="dxa"/>
        </w:tblCellMar>
      </w:tblPr>
      <w:tblGrid>
        <w:gridCol w:w="1086"/>
        <w:gridCol w:w="4269"/>
        <w:gridCol w:w="3167"/>
      </w:tblGrid>
      <w:tr w14:paraId="48DFAC5B">
        <w:tblPrEx>
          <w:tblCellMar>
            <w:top w:w="0" w:type="dxa"/>
            <w:left w:w="108" w:type="dxa"/>
            <w:bottom w:w="0" w:type="dxa"/>
            <w:right w:w="108" w:type="dxa"/>
          </w:tblCellMar>
        </w:tblPrEx>
        <w:trPr>
          <w:tblHeader/>
        </w:trPr>
        <w:tc>
          <w:tcPr>
            <w:tcBorders>
              <w:top w:val="single" w:color="auto" w:sz="4" w:space="0"/>
              <w:left w:val="single" w:color="auto" w:sz="4" w:space="0"/>
              <w:bottom w:val="single" w:color="auto" w:sz="4" w:space="0"/>
              <w:right w:val="single" w:color="auto" w:sz="4" w:space="0"/>
            </w:tcBorders>
          </w:tcPr>
          <w:p w14:paraId="4032D25C">
            <w:pPr>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能力维度</w:t>
            </w:r>
          </w:p>
        </w:tc>
        <w:tc>
          <w:tcPr>
            <w:tcBorders>
              <w:top w:val="single" w:color="auto" w:sz="4" w:space="0"/>
              <w:left w:val="single" w:color="auto" w:sz="4" w:space="0"/>
              <w:bottom w:val="single" w:color="auto" w:sz="4" w:space="0"/>
              <w:right w:val="single" w:color="auto" w:sz="4" w:space="0"/>
            </w:tcBorders>
          </w:tcPr>
          <w:p w14:paraId="37919C37">
            <w:pPr>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具体要求</w:t>
            </w:r>
          </w:p>
        </w:tc>
        <w:tc>
          <w:tcPr>
            <w:tcBorders>
              <w:top w:val="single" w:color="auto" w:sz="4" w:space="0"/>
              <w:left w:val="single" w:color="auto" w:sz="4" w:space="0"/>
              <w:bottom w:val="single" w:color="auto" w:sz="4" w:space="0"/>
              <w:right w:val="single" w:color="auto" w:sz="4" w:space="0"/>
            </w:tcBorders>
          </w:tcPr>
          <w:p w14:paraId="7E763BD0">
            <w:pPr>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对应方案需求</w:t>
            </w:r>
          </w:p>
        </w:tc>
      </w:tr>
      <w:tr w14:paraId="34AE9FE7">
        <w:tblPrEx>
          <w:tblCellMar>
            <w:top w:w="0" w:type="dxa"/>
            <w:left w:w="108" w:type="dxa"/>
            <w:bottom w:w="0" w:type="dxa"/>
            <w:right w:w="108" w:type="dxa"/>
          </w:tblCellMar>
        </w:tblPrEx>
        <w:tc>
          <w:tcPr>
            <w:tcBorders>
              <w:top w:val="single" w:color="auto" w:sz="4" w:space="0"/>
              <w:left w:val="single" w:color="auto" w:sz="4" w:space="0"/>
              <w:bottom w:val="single" w:color="auto" w:sz="4" w:space="0"/>
              <w:right w:val="single" w:color="auto" w:sz="4" w:space="0"/>
            </w:tcBorders>
          </w:tcPr>
          <w:p w14:paraId="7AD4C7D2">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系统集成能力</w:t>
            </w:r>
          </w:p>
        </w:tc>
        <w:tc>
          <w:tcPr>
            <w:tcBorders>
              <w:top w:val="single" w:color="auto" w:sz="4" w:space="0"/>
              <w:left w:val="single" w:color="auto" w:sz="4" w:space="0"/>
              <w:bottom w:val="single" w:color="auto" w:sz="4" w:space="0"/>
              <w:right w:val="single" w:color="auto" w:sz="4" w:space="0"/>
            </w:tcBorders>
          </w:tcPr>
          <w:p w14:paraId="2531DE1E">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支持与HIS、EMR、医保平台、药品集采系统无缝对接。</w:t>
            </w:r>
          </w:p>
          <w:p w14:paraId="37272EA5">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提供标准化API接口，支持多机构数据汇聚。</w:t>
            </w:r>
          </w:p>
        </w:tc>
        <w:tc>
          <w:tcPr>
            <w:tcBorders>
              <w:top w:val="single" w:color="auto" w:sz="4" w:space="0"/>
              <w:left w:val="single" w:color="auto" w:sz="4" w:space="0"/>
              <w:bottom w:val="single" w:color="auto" w:sz="4" w:space="0"/>
              <w:right w:val="single" w:color="auto" w:sz="4" w:space="0"/>
            </w:tcBorders>
          </w:tcPr>
          <w:p w14:paraId="06BF0942">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跨机构数据整合、医保规则同步。</w:t>
            </w:r>
          </w:p>
        </w:tc>
      </w:tr>
      <w:tr w14:paraId="2ED7D12E">
        <w:tblPrEx>
          <w:tblCellMar>
            <w:top w:w="0" w:type="dxa"/>
            <w:left w:w="108" w:type="dxa"/>
            <w:bottom w:w="0" w:type="dxa"/>
            <w:right w:w="108" w:type="dxa"/>
          </w:tblCellMar>
        </w:tblPrEx>
        <w:tc>
          <w:tcPr>
            <w:tcBorders>
              <w:top w:val="single" w:color="auto" w:sz="4" w:space="0"/>
              <w:left w:val="single" w:color="auto" w:sz="4" w:space="0"/>
              <w:bottom w:val="single" w:color="auto" w:sz="4" w:space="0"/>
              <w:right w:val="single" w:color="auto" w:sz="4" w:space="0"/>
            </w:tcBorders>
          </w:tcPr>
          <w:p w14:paraId="2CCF72C6">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规则库定制能力</w:t>
            </w:r>
          </w:p>
        </w:tc>
        <w:tc>
          <w:tcPr>
            <w:tcBorders>
              <w:top w:val="single" w:color="auto" w:sz="4" w:space="0"/>
              <w:left w:val="single" w:color="auto" w:sz="4" w:space="0"/>
              <w:bottom w:val="single" w:color="auto" w:sz="4" w:space="0"/>
              <w:right w:val="single" w:color="auto" w:sz="4" w:space="0"/>
            </w:tcBorders>
          </w:tcPr>
          <w:p w14:paraId="7F145E2F">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可基于区域用药习惯、疾病谱、医保政策定制审方规则库。</w:t>
            </w:r>
          </w:p>
          <w:p w14:paraId="6312BE09">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支持动态调整规则。</w:t>
            </w:r>
          </w:p>
        </w:tc>
        <w:tc>
          <w:tcPr>
            <w:tcBorders>
              <w:top w:val="single" w:color="auto" w:sz="4" w:space="0"/>
              <w:left w:val="single" w:color="auto" w:sz="4" w:space="0"/>
              <w:bottom w:val="single" w:color="auto" w:sz="4" w:space="0"/>
              <w:right w:val="single" w:color="auto" w:sz="4" w:space="0"/>
            </w:tcBorders>
          </w:tcPr>
          <w:p w14:paraId="2667647C">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抗菌药物三级管理需求。</w:t>
            </w:r>
          </w:p>
        </w:tc>
      </w:tr>
      <w:tr w14:paraId="2990286B">
        <w:tblPrEx>
          <w:tblCellMar>
            <w:top w:w="0" w:type="dxa"/>
            <w:left w:w="108" w:type="dxa"/>
            <w:bottom w:w="0" w:type="dxa"/>
            <w:right w:w="108" w:type="dxa"/>
          </w:tblCellMar>
        </w:tblPrEx>
        <w:tc>
          <w:tcPr>
            <w:tcBorders>
              <w:top w:val="single" w:color="auto" w:sz="4" w:space="0"/>
              <w:left w:val="single" w:color="auto" w:sz="4" w:space="0"/>
              <w:bottom w:val="single" w:color="auto" w:sz="4" w:space="0"/>
              <w:right w:val="single" w:color="auto" w:sz="4" w:space="0"/>
            </w:tcBorders>
          </w:tcPr>
          <w:p w14:paraId="55680F96">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智能审方能力</w:t>
            </w:r>
          </w:p>
        </w:tc>
        <w:tc>
          <w:tcPr>
            <w:tcBorders>
              <w:top w:val="single" w:color="auto" w:sz="4" w:space="0"/>
              <w:left w:val="single" w:color="auto" w:sz="4" w:space="0"/>
              <w:bottom w:val="single" w:color="auto" w:sz="4" w:space="0"/>
              <w:right w:val="single" w:color="auto" w:sz="4" w:space="0"/>
            </w:tcBorders>
          </w:tcPr>
          <w:p w14:paraId="5AC18FFF">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实现AI自动预审，覆盖药物相互作用、禁忌症等审查维度。</w:t>
            </w:r>
          </w:p>
        </w:tc>
        <w:tc>
          <w:tcPr>
            <w:tcBorders>
              <w:top w:val="single" w:color="auto" w:sz="4" w:space="0"/>
              <w:left w:val="single" w:color="auto" w:sz="4" w:space="0"/>
              <w:bottom w:val="single" w:color="auto" w:sz="4" w:space="0"/>
              <w:right w:val="single" w:color="auto" w:sz="4" w:space="0"/>
            </w:tcBorders>
          </w:tcPr>
          <w:p w14:paraId="2C3F72AA">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高效审方</w:t>
            </w:r>
          </w:p>
        </w:tc>
      </w:tr>
      <w:tr w14:paraId="5744C1AC">
        <w:tblPrEx>
          <w:tblCellMar>
            <w:top w:w="0" w:type="dxa"/>
            <w:left w:w="108" w:type="dxa"/>
            <w:bottom w:w="0" w:type="dxa"/>
            <w:right w:w="108" w:type="dxa"/>
          </w:tblCellMar>
        </w:tblPrEx>
        <w:tc>
          <w:tcPr>
            <w:tcBorders>
              <w:top w:val="single" w:color="auto" w:sz="4" w:space="0"/>
              <w:left w:val="single" w:color="auto" w:sz="4" w:space="0"/>
              <w:bottom w:val="single" w:color="auto" w:sz="4" w:space="0"/>
              <w:right w:val="single" w:color="auto" w:sz="4" w:space="0"/>
            </w:tcBorders>
          </w:tcPr>
          <w:p w14:paraId="04E9EF5E">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服务能力</w:t>
            </w:r>
          </w:p>
        </w:tc>
        <w:tc>
          <w:tcPr>
            <w:tcBorders>
              <w:top w:val="single" w:color="auto" w:sz="4" w:space="0"/>
              <w:left w:val="single" w:color="auto" w:sz="4" w:space="0"/>
              <w:bottom w:val="single" w:color="auto" w:sz="4" w:space="0"/>
              <w:right w:val="single" w:color="auto" w:sz="4" w:space="0"/>
            </w:tcBorders>
          </w:tcPr>
          <w:p w14:paraId="78BC9B98">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支持手机/PAD端移动审方，提供离线审方与实时同步功能。</w:t>
            </w:r>
          </w:p>
          <w:p w14:paraId="3D7235E9">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开发医生端实时提醒工具</w:t>
            </w:r>
          </w:p>
        </w:tc>
        <w:tc>
          <w:tcPr>
            <w:tcBorders>
              <w:top w:val="single" w:color="auto" w:sz="4" w:space="0"/>
              <w:left w:val="single" w:color="auto" w:sz="4" w:space="0"/>
              <w:bottom w:val="single" w:color="auto" w:sz="4" w:space="0"/>
              <w:right w:val="single" w:color="auto" w:sz="4" w:space="0"/>
            </w:tcBorders>
          </w:tcPr>
          <w:p w14:paraId="7A024C03">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满足基层药师多场景审方需求，提升医共体服务便捷性。</w:t>
            </w:r>
          </w:p>
        </w:tc>
      </w:tr>
      <w:tr w14:paraId="0E85C0D5">
        <w:tblPrEx>
          <w:tblCellMar>
            <w:top w:w="0" w:type="dxa"/>
            <w:left w:w="108" w:type="dxa"/>
            <w:bottom w:w="0" w:type="dxa"/>
            <w:right w:w="108" w:type="dxa"/>
          </w:tblCellMar>
        </w:tblPrEx>
        <w:tc>
          <w:tcPr>
            <w:tcBorders>
              <w:top w:val="single" w:color="auto" w:sz="4" w:space="0"/>
              <w:left w:val="single" w:color="auto" w:sz="4" w:space="0"/>
              <w:bottom w:val="single" w:color="auto" w:sz="4" w:space="0"/>
              <w:right w:val="single" w:color="auto" w:sz="4" w:space="0"/>
            </w:tcBorders>
          </w:tcPr>
          <w:p w14:paraId="2EE28EAA">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可视化监管能力</w:t>
            </w:r>
          </w:p>
        </w:tc>
        <w:tc>
          <w:tcPr>
            <w:tcBorders>
              <w:top w:val="single" w:color="auto" w:sz="4" w:space="0"/>
              <w:left w:val="single" w:color="auto" w:sz="4" w:space="0"/>
              <w:bottom w:val="single" w:color="auto" w:sz="4" w:space="0"/>
              <w:right w:val="single" w:color="auto" w:sz="4" w:space="0"/>
            </w:tcBorders>
          </w:tcPr>
          <w:p w14:paraId="26673D6F">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搭建区域用药监控大屏，实时展示处方合格率、抗菌药物使用强度等指标。</w:t>
            </w:r>
          </w:p>
          <w:p w14:paraId="5ADFAEA9">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支持多维度数据钻取与预警</w:t>
            </w:r>
          </w:p>
        </w:tc>
        <w:tc>
          <w:tcPr>
            <w:tcBorders>
              <w:top w:val="single" w:color="auto" w:sz="4" w:space="0"/>
              <w:left w:val="single" w:color="auto" w:sz="4" w:space="0"/>
              <w:bottom w:val="single" w:color="auto" w:sz="4" w:space="0"/>
              <w:right w:val="single" w:color="auto" w:sz="4" w:space="0"/>
            </w:tcBorders>
          </w:tcPr>
          <w:p w14:paraId="44F28A58">
            <w:pPr>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决策支持、可视化工具。</w:t>
            </w:r>
          </w:p>
        </w:tc>
      </w:tr>
    </w:tbl>
    <w:p w14:paraId="4FC60DCD">
      <w:pPr>
        <w:ind w:firstLine="420" w:firstLineChars="0"/>
        <w:rPr>
          <w:rFonts w:hint="eastAsia" w:ascii="微软雅黑" w:hAnsi="微软雅黑" w:eastAsia="微软雅黑" w:cs="微软雅黑"/>
          <w:sz w:val="24"/>
          <w:szCs w:val="24"/>
          <w:lang w:val="en-US" w:eastAsia="zh-CN"/>
        </w:rPr>
      </w:pPr>
    </w:p>
    <w:bookmarkEnd w:id="2"/>
    <w:p w14:paraId="5632CFE6">
      <w:pPr>
        <w:rPr>
          <w:rFonts w:hint="eastAsia" w:ascii="微软雅黑" w:hAnsi="微软雅黑" w:eastAsia="微软雅黑" w:cs="微软雅黑"/>
          <w:sz w:val="24"/>
          <w:szCs w:val="24"/>
          <w:lang w:val="en-US" w:eastAsia="zh-CN"/>
        </w:rPr>
      </w:pPr>
      <w:bookmarkStart w:id="3" w:name="header-n209"/>
      <w:r>
        <w:rPr>
          <w:rFonts w:hint="eastAsia" w:ascii="微软雅黑" w:hAnsi="微软雅黑" w:eastAsia="微软雅黑" w:cs="微软雅黑"/>
          <w:sz w:val="24"/>
          <w:szCs w:val="24"/>
          <w:lang w:val="en-US" w:eastAsia="zh-CN"/>
        </w:rPr>
        <w:t>6、其他服务能力要求</w:t>
      </w:r>
    </w:p>
    <w:tbl>
      <w:tblPr>
        <w:tblStyle w:val="7"/>
        <w:tblW w:w="0" w:type="auto"/>
        <w:tblInd w:w="0" w:type="dxa"/>
        <w:tblLayout w:type="autofit"/>
        <w:tblCellMar>
          <w:top w:w="0" w:type="dxa"/>
          <w:left w:w="108" w:type="dxa"/>
          <w:bottom w:w="0" w:type="dxa"/>
          <w:right w:w="108" w:type="dxa"/>
        </w:tblCellMar>
      </w:tblPr>
      <w:tblGrid>
        <w:gridCol w:w="1385"/>
        <w:gridCol w:w="4402"/>
        <w:gridCol w:w="2735"/>
      </w:tblGrid>
      <w:tr w14:paraId="72B19315">
        <w:tblPrEx>
          <w:tblCellMar>
            <w:top w:w="0" w:type="dxa"/>
            <w:left w:w="108" w:type="dxa"/>
            <w:bottom w:w="0" w:type="dxa"/>
            <w:right w:w="108" w:type="dxa"/>
          </w:tblCellMar>
        </w:tblPrEx>
        <w:trPr>
          <w:tblHeader/>
        </w:trPr>
        <w:tc>
          <w:tcPr>
            <w:tcW w:w="1385" w:type="dxa"/>
            <w:tcBorders>
              <w:top w:val="single" w:color="auto" w:sz="4" w:space="0"/>
              <w:left w:val="single" w:color="auto" w:sz="4" w:space="0"/>
              <w:bottom w:val="single" w:color="auto" w:sz="4" w:space="0"/>
              <w:right w:val="single" w:color="auto" w:sz="4" w:space="0"/>
            </w:tcBorders>
          </w:tcPr>
          <w:p w14:paraId="06EDB587">
            <w:pPr>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服务类型</w:t>
            </w:r>
          </w:p>
        </w:tc>
        <w:tc>
          <w:tcPr>
            <w:tcW w:w="4402" w:type="dxa"/>
            <w:tcBorders>
              <w:top w:val="single" w:color="auto" w:sz="4" w:space="0"/>
              <w:left w:val="single" w:color="auto" w:sz="4" w:space="0"/>
              <w:bottom w:val="single" w:color="auto" w:sz="4" w:space="0"/>
              <w:right w:val="single" w:color="auto" w:sz="4" w:space="0"/>
            </w:tcBorders>
          </w:tcPr>
          <w:p w14:paraId="704906BF">
            <w:pPr>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具体要求</w:t>
            </w:r>
          </w:p>
        </w:tc>
        <w:tc>
          <w:tcPr>
            <w:tcBorders>
              <w:top w:val="single" w:color="auto" w:sz="4" w:space="0"/>
              <w:left w:val="single" w:color="auto" w:sz="4" w:space="0"/>
              <w:bottom w:val="single" w:color="auto" w:sz="4" w:space="0"/>
              <w:right w:val="single" w:color="auto" w:sz="4" w:space="0"/>
            </w:tcBorders>
          </w:tcPr>
          <w:p w14:paraId="187589A5">
            <w:pPr>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应用场景</w:t>
            </w:r>
          </w:p>
        </w:tc>
      </w:tr>
      <w:tr w14:paraId="1616B513">
        <w:tblPrEx>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14:paraId="4252E64D">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培训与宣导服务</w:t>
            </w:r>
          </w:p>
        </w:tc>
        <w:tc>
          <w:tcPr>
            <w:tcW w:w="4402" w:type="dxa"/>
            <w:tcBorders>
              <w:top w:val="single" w:color="auto" w:sz="4" w:space="0"/>
              <w:left w:val="single" w:color="auto" w:sz="4" w:space="0"/>
              <w:bottom w:val="single" w:color="auto" w:sz="4" w:space="0"/>
              <w:right w:val="single" w:color="auto" w:sz="4" w:space="0"/>
            </w:tcBorders>
          </w:tcPr>
          <w:p w14:paraId="28F6C32C">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 提供分层培训： </w:t>
            </w:r>
          </w:p>
          <w:p w14:paraId="4E7FF7E9">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 管理者：政策解读与数据看板使用； </w:t>
            </w:r>
          </w:p>
          <w:p w14:paraId="76445615">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 医生：合理用药规则与系统操作； </w:t>
            </w:r>
          </w:p>
          <w:p w14:paraId="7A1414AA">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药师：审方流程与处方点评方法。</w:t>
            </w:r>
          </w:p>
          <w:p w14:paraId="03463CA0">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定期组织合理用药案例分享会。</w:t>
            </w:r>
          </w:p>
        </w:tc>
        <w:tc>
          <w:tcPr>
            <w:tcBorders>
              <w:top w:val="single" w:color="auto" w:sz="4" w:space="0"/>
              <w:left w:val="single" w:color="auto" w:sz="4" w:space="0"/>
              <w:bottom w:val="single" w:color="auto" w:sz="4" w:space="0"/>
              <w:right w:val="single" w:color="auto" w:sz="4" w:space="0"/>
            </w:tcBorders>
          </w:tcPr>
          <w:p w14:paraId="774DEB25">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人员培训方案、基层药师能力提升需求。</w:t>
            </w:r>
          </w:p>
        </w:tc>
      </w:tr>
      <w:tr w14:paraId="2F50BC6F">
        <w:tblPrEx>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14:paraId="2813B879">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数据治理服务</w:t>
            </w:r>
          </w:p>
        </w:tc>
        <w:tc>
          <w:tcPr>
            <w:tcW w:w="4402" w:type="dxa"/>
            <w:tcBorders>
              <w:top w:val="single" w:color="auto" w:sz="4" w:space="0"/>
              <w:left w:val="single" w:color="auto" w:sz="4" w:space="0"/>
              <w:bottom w:val="single" w:color="auto" w:sz="4" w:space="0"/>
              <w:right w:val="single" w:color="auto" w:sz="4" w:space="0"/>
            </w:tcBorders>
          </w:tcPr>
          <w:p w14:paraId="374C12BB">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建立区域统一药品目录，实现医保编码与院内目录映射。</w:t>
            </w:r>
          </w:p>
          <w:p w14:paraId="4D49D8E9">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提供数据清洗与标准化服务，确保诊断编码（ICD-10）、用药频次规范统一。</w:t>
            </w:r>
          </w:p>
        </w:tc>
        <w:tc>
          <w:tcPr>
            <w:tcBorders>
              <w:top w:val="single" w:color="auto" w:sz="4" w:space="0"/>
              <w:left w:val="single" w:color="auto" w:sz="4" w:space="0"/>
              <w:bottom w:val="single" w:color="auto" w:sz="4" w:space="0"/>
              <w:right w:val="single" w:color="auto" w:sz="4" w:space="0"/>
            </w:tcBorders>
          </w:tcPr>
          <w:p w14:paraId="54A9CFBA">
            <w:pPr>
              <w:ind w:firstLine="420" w:firstLineChars="0"/>
              <w:rPr>
                <w:rFonts w:hint="eastAsia" w:ascii="微软雅黑" w:hAnsi="微软雅黑" w:eastAsia="微软雅黑" w:cs="微软雅黑"/>
                <w:sz w:val="21"/>
                <w:szCs w:val="21"/>
                <w:lang w:val="en-US" w:eastAsia="zh-CN"/>
              </w:rPr>
            </w:pPr>
          </w:p>
        </w:tc>
      </w:tr>
      <w:tr w14:paraId="0B1380F7">
        <w:tblPrEx>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14:paraId="26480948">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持续优化服务</w:t>
            </w:r>
          </w:p>
        </w:tc>
        <w:tc>
          <w:tcPr>
            <w:tcW w:w="4402" w:type="dxa"/>
            <w:tcBorders>
              <w:top w:val="single" w:color="auto" w:sz="4" w:space="0"/>
              <w:left w:val="single" w:color="auto" w:sz="4" w:space="0"/>
              <w:bottom w:val="single" w:color="auto" w:sz="4" w:space="0"/>
              <w:right w:val="single" w:color="auto" w:sz="4" w:space="0"/>
            </w:tcBorders>
          </w:tcPr>
          <w:p w14:paraId="32358EC0">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每季度输出区域用药分析报告，提出规则库优化建议。</w:t>
            </w:r>
          </w:p>
          <w:p w14:paraId="7DCB31FB">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根据政策变化动态更新系统（如医保飞行检查规则同步）。</w:t>
            </w:r>
          </w:p>
        </w:tc>
        <w:tc>
          <w:tcPr>
            <w:tcBorders>
              <w:top w:val="single" w:color="auto" w:sz="4" w:space="0"/>
              <w:left w:val="single" w:color="auto" w:sz="4" w:space="0"/>
              <w:bottom w:val="single" w:color="auto" w:sz="4" w:space="0"/>
              <w:right w:val="single" w:color="auto" w:sz="4" w:space="0"/>
            </w:tcBorders>
          </w:tcPr>
          <w:p w14:paraId="4F0C7D08">
            <w:pPr>
              <w:ind w:firstLine="420" w:firstLineChars="0"/>
              <w:rPr>
                <w:rFonts w:hint="eastAsia" w:ascii="微软雅黑" w:hAnsi="微软雅黑" w:eastAsia="微软雅黑" w:cs="微软雅黑"/>
                <w:sz w:val="21"/>
                <w:szCs w:val="21"/>
                <w:lang w:val="en-US" w:eastAsia="zh-CN"/>
              </w:rPr>
            </w:pPr>
          </w:p>
        </w:tc>
      </w:tr>
      <w:tr w14:paraId="776424E4">
        <w:tblPrEx>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14:paraId="667FB67C">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应急响应服务</w:t>
            </w:r>
          </w:p>
        </w:tc>
        <w:tc>
          <w:tcPr>
            <w:tcW w:w="4402" w:type="dxa"/>
            <w:tcBorders>
              <w:top w:val="single" w:color="auto" w:sz="4" w:space="0"/>
              <w:left w:val="single" w:color="auto" w:sz="4" w:space="0"/>
              <w:bottom w:val="single" w:color="auto" w:sz="4" w:space="0"/>
              <w:right w:val="single" w:color="auto" w:sz="4" w:space="0"/>
            </w:tcBorders>
          </w:tcPr>
          <w:p w14:paraId="6DDFCDB7">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建立应急预案，处理突发性系统故障或数据异常。</w:t>
            </w:r>
          </w:p>
          <w:p w14:paraId="167D806F">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提供灾备方案，确保审方业务连续性。</w:t>
            </w:r>
          </w:p>
        </w:tc>
        <w:tc>
          <w:tcPr>
            <w:tcBorders>
              <w:top w:val="single" w:color="auto" w:sz="4" w:space="0"/>
              <w:left w:val="single" w:color="auto" w:sz="4" w:space="0"/>
              <w:bottom w:val="single" w:color="auto" w:sz="4" w:space="0"/>
              <w:right w:val="single" w:color="auto" w:sz="4" w:space="0"/>
            </w:tcBorders>
          </w:tcPr>
          <w:p w14:paraId="3C0961CF">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高并发系统需保障稳定性，实时监管需避免中断。</w:t>
            </w:r>
          </w:p>
        </w:tc>
      </w:tr>
      <w:tr w14:paraId="0190CE30">
        <w:tblPrEx>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14:paraId="6F77DD06">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第三方协作服务</w:t>
            </w:r>
          </w:p>
        </w:tc>
        <w:tc>
          <w:tcPr>
            <w:tcW w:w="4402" w:type="dxa"/>
            <w:tcBorders>
              <w:top w:val="single" w:color="auto" w:sz="4" w:space="0"/>
              <w:left w:val="single" w:color="auto" w:sz="4" w:space="0"/>
              <w:bottom w:val="single" w:color="auto" w:sz="4" w:space="0"/>
              <w:right w:val="single" w:color="auto" w:sz="4" w:space="0"/>
            </w:tcBorders>
          </w:tcPr>
          <w:p w14:paraId="185F60DB">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协调HIS厂商、医保部门、药品供应商等多方资源，推动系统对接与数据共享。</w:t>
            </w:r>
          </w:p>
        </w:tc>
        <w:tc>
          <w:tcPr>
            <w:tcBorders>
              <w:top w:val="single" w:color="auto" w:sz="4" w:space="0"/>
              <w:left w:val="single" w:color="auto" w:sz="4" w:space="0"/>
              <w:bottom w:val="single" w:color="auto" w:sz="4" w:space="0"/>
              <w:right w:val="single" w:color="auto" w:sz="4" w:space="0"/>
            </w:tcBorders>
          </w:tcPr>
          <w:p w14:paraId="0FD79DCD">
            <w:pPr>
              <w:ind w:firstLine="420" w:firstLineChars="0"/>
              <w:rPr>
                <w:rFonts w:hint="eastAsia" w:ascii="微软雅黑" w:hAnsi="微软雅黑" w:eastAsia="微软雅黑" w:cs="微软雅黑"/>
                <w:sz w:val="21"/>
                <w:szCs w:val="21"/>
                <w:lang w:val="en-US" w:eastAsia="zh-CN"/>
              </w:rPr>
            </w:pPr>
          </w:p>
        </w:tc>
      </w:tr>
      <w:bookmarkEnd w:id="3"/>
    </w:tbl>
    <w:p w14:paraId="1B245216">
      <w:pPr>
        <w:ind w:firstLine="420" w:firstLineChars="0"/>
        <w:rPr>
          <w:rFonts w:hint="eastAsia" w:ascii="微软雅黑" w:hAnsi="微软雅黑" w:eastAsia="微软雅黑" w:cs="微软雅黑"/>
          <w:sz w:val="24"/>
          <w:szCs w:val="24"/>
          <w:lang w:val="en-US" w:eastAsia="zh-CN"/>
        </w:rPr>
      </w:pPr>
      <w:bookmarkStart w:id="4" w:name="header-n247"/>
    </w:p>
    <w:bookmarkEnd w:id="0"/>
    <w:bookmarkEnd w:id="4"/>
    <w:p w14:paraId="3A058DE1">
      <w:pPr>
        <w:ind w:firstLine="420" w:firstLineChars="0"/>
        <w:rPr>
          <w:rFonts w:hint="default" w:ascii="微软雅黑" w:hAnsi="微软雅黑" w:eastAsia="微软雅黑" w:cs="微软雅黑"/>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688E0"/>
    <w:multiLevelType w:val="singleLevel"/>
    <w:tmpl w:val="536688E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9288F"/>
    <w:rsid w:val="087D1098"/>
    <w:rsid w:val="14140FB1"/>
    <w:rsid w:val="151412DC"/>
    <w:rsid w:val="2A264090"/>
    <w:rsid w:val="308C2216"/>
    <w:rsid w:val="39A95BE7"/>
    <w:rsid w:val="3C43243C"/>
    <w:rsid w:val="41333305"/>
    <w:rsid w:val="45161CE6"/>
    <w:rsid w:val="455175E6"/>
    <w:rsid w:val="45535F57"/>
    <w:rsid w:val="465C547D"/>
    <w:rsid w:val="4CC53C70"/>
    <w:rsid w:val="504738BC"/>
    <w:rsid w:val="51FB58B4"/>
    <w:rsid w:val="6A2704CE"/>
    <w:rsid w:val="73460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3"/>
    <w:semiHidden/>
    <w:unhideWhenUsed/>
    <w:qFormat/>
    <w:uiPriority w:val="9"/>
    <w:pPr>
      <w:keepNext/>
      <w:keepLines/>
      <w:spacing w:before="80" w:after="40"/>
      <w:outlineLvl w:val="3"/>
    </w:pPr>
    <w:rPr>
      <w:rFonts w:eastAsiaTheme="majorEastAsia" w:cstheme="majorBidi"/>
      <w:i/>
      <w:iCs/>
      <w:color w:val="2E54A1" w:themeColor="accent1" w:themeShade="BF"/>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180" w:after="180"/>
    </w:pPr>
  </w:style>
  <w:style w:type="paragraph" w:customStyle="1" w:styleId="6">
    <w:name w:val="Compact"/>
    <w:basedOn w:val="3"/>
    <w:qFormat/>
    <w:uiPriority w:val="0"/>
    <w:pPr>
      <w:spacing w:before="36" w:after="36"/>
    </w:pPr>
  </w:style>
  <w:style w:type="table" w:customStyle="1" w:styleId="7">
    <w:name w:val="Table"/>
    <w:semiHidden/>
    <w:unhideWhenUsed/>
    <w:qFormat/>
    <w:uiPriority w:val="0"/>
    <w:tblPr>
      <w:tblCellMar>
        <w:top w:w="0" w:type="dxa"/>
        <w:left w:w="108" w:type="dxa"/>
        <w:bottom w:w="0" w:type="dxa"/>
        <w:right w:w="108" w:type="dxa"/>
      </w:tblCellMar>
    </w:tblPr>
    <w:tblStylePr w:type="firstRow">
      <w:tcPr>
        <w:tcBorders>
          <w:bottom w:val="single" w:color="auto" w:sz="0" w:space="0"/>
        </w:tcBorders>
        <w:vAlign w:val="bottom"/>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1445</Words>
  <Characters>1666</Characters>
  <Lines>0</Lines>
  <Paragraphs>0</Paragraphs>
  <TotalTime>0</TotalTime>
  <ScaleCrop>false</ScaleCrop>
  <LinksUpToDate>false</LinksUpToDate>
  <CharactersWithSpaces>1667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2025-04-03T01:38:00Z</dcterms:created>
  <dc:creator>86188</dc:creator>
  <cp:lastModifiedBy>tami</cp:lastModifiedBy>
  <dcterms:modified xsi:type="dcterms:W3CDTF">2025-04-23T04:47:17Z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eyJoZGlkIjoiODJjYTRiZTdlYTVmYmFmNWMyNjZjNTg2MzY4MmMxYTAiLCJ1c2VySWQiOiIyNzQ0MzU1OTUifQ==</vt:lpwstr>
  </property>
  <property fmtid="{D5CDD505-2E9C-101B-9397-08002B2CF9AE}" pid="4" name="ICV">
    <vt:lpwstr>DBA59FB553D54A8CBF3F0F2FC5ABECC5_13</vt:lpwstr>
  </property>
</Properties>
</file>