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74" w:rsidRPr="00D76074" w:rsidRDefault="00D76074" w:rsidP="00D76074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 w:rsidRPr="00D76074">
        <w:rPr>
          <w:rFonts w:ascii="Calibri" w:eastAsia="宋体" w:hAnsi="Calibri" w:cs="Times New Roman" w:hint="eastAsia"/>
          <w:sz w:val="28"/>
          <w:szCs w:val="28"/>
        </w:rPr>
        <w:t>附件：</w:t>
      </w:r>
    </w:p>
    <w:p w:rsidR="00D76074" w:rsidRPr="00D76074" w:rsidRDefault="00D76074" w:rsidP="00D76074">
      <w:pPr>
        <w:spacing w:line="360" w:lineRule="auto"/>
        <w:ind w:firstLineChars="200" w:firstLine="723"/>
        <w:jc w:val="center"/>
        <w:outlineLvl w:val="2"/>
        <w:rPr>
          <w:rFonts w:ascii="黑体" w:eastAsia="黑体" w:hAnsi="黑体" w:cs="宋体" w:hint="eastAsia"/>
          <w:b/>
          <w:sz w:val="36"/>
          <w:szCs w:val="36"/>
        </w:rPr>
      </w:pPr>
      <w:bookmarkStart w:id="0" w:name="_GoBack"/>
      <w:r w:rsidRPr="00D76074">
        <w:rPr>
          <w:rFonts w:ascii="黑体" w:eastAsia="黑体" w:hAnsi="黑体" w:cs="宋体" w:hint="eastAsia"/>
          <w:b/>
          <w:sz w:val="36"/>
          <w:szCs w:val="36"/>
        </w:rPr>
        <w:t>门闸机系统配置参数</w:t>
      </w:r>
    </w:p>
    <w:bookmarkEnd w:id="0"/>
    <w:p w:rsidR="00D76074" w:rsidRPr="00D76074" w:rsidRDefault="00D76074" w:rsidP="00D76074">
      <w:pPr>
        <w:rPr>
          <w:rFonts w:ascii="宋体" w:eastAsia="宋体" w:hAnsi="宋体" w:cs="宋体"/>
          <w:szCs w:val="21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76074">
        <w:rPr>
          <w:rFonts w:ascii="宋体" w:eastAsia="宋体" w:hAnsi="宋体" w:cs="宋体" w:hint="eastAsia"/>
          <w:b/>
          <w:sz w:val="24"/>
          <w:szCs w:val="24"/>
        </w:rPr>
        <w:t>功能特性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1、机体符合人体工程学设计，外形设计新颖、大方美观，体现人性化设计。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2、采用高强度的304#1.5mm不锈钢材质，能有效的抗冲击以及有效的防雨，防晒，防腐蚀等，增加整机使用寿命。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 w:hint="eastAsia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3、机芯采用伺服电机技术，集电机、定位编码器、伺服闭环驱动器于一体，体积小、功耗低、定位精准。机芯具有PID自动参数调节功能以及加减速功能，调速平滑畅顺，整体模块运行平稳，噪音小，适应大客流长期冲击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4、具备防撞人功能，以及运行时遇阻保护功能，有欠压、过压、过载、过流、过温以及编码器异常保护功能。</w:t>
      </w:r>
    </w:p>
    <w:p w:rsidR="00D76074" w:rsidRPr="00D76074" w:rsidRDefault="00D76074" w:rsidP="00D7607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自带电磁离合刹车装置，电磁制动器锁止摆门，阻止人为暴力冲撞、扳开摆门的行为，防止未授权通行。</w:t>
      </w:r>
    </w:p>
    <w:p w:rsidR="00D76074" w:rsidRPr="00D76074" w:rsidRDefault="00D76074" w:rsidP="00D7607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高可靠性能的控制板，抗干扰能力强，系统稳定性能好，功耗低。</w:t>
      </w:r>
    </w:p>
    <w:p w:rsidR="00D76074" w:rsidRPr="00D76074" w:rsidRDefault="00D76074" w:rsidP="00D7607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具有故障自检和报警提示功能，方便用户维护及使用。</w:t>
      </w:r>
    </w:p>
    <w:p w:rsidR="00D76074" w:rsidRPr="00D76074" w:rsidRDefault="00D76074" w:rsidP="00D7607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符合消防安全设计要求，可在出现异常，紧急的情况下，自动打开矢量控制器，可有效起到消防疏散要求。</w:t>
      </w:r>
    </w:p>
    <w:p w:rsidR="00D76074" w:rsidRPr="00D76074" w:rsidRDefault="00D76074" w:rsidP="00D7607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高亮度的人性化的通行指示灯，有效地起到指引通行者通行作用。</w:t>
      </w:r>
    </w:p>
    <w:p w:rsidR="00D76074" w:rsidRPr="00D76074" w:rsidRDefault="00D76074" w:rsidP="00D76074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D76074">
        <w:rPr>
          <w:rFonts w:ascii="宋体" w:eastAsia="宋体" w:hAnsi="宋体" w:cs="宋体" w:hint="eastAsia"/>
          <w:szCs w:val="21"/>
        </w:rPr>
        <w:t>提供标准接口，根据具体需求可选IC/ID卡、二维码、身份证、指纹、人脸识别等。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76074">
        <w:rPr>
          <w:rFonts w:ascii="宋体" w:eastAsia="宋体" w:hAnsi="宋体" w:cs="宋体" w:hint="eastAsia"/>
          <w:b/>
          <w:sz w:val="24"/>
          <w:szCs w:val="24"/>
        </w:rPr>
        <w:t>门闸机系统-技术参数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机箱尺寸（mm）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 xml:space="preserve"> 长×宽×高＝1500×150×1000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通道宽度（mm）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600—900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材质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机箱304#1.5mm不锈钢，门板有机玻璃或PC材质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机芯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集直流伺服电机、定位编码器、伺服闭环驱动器于一体，具有PID参数调节功能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感应器数量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标配10组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噪音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≤55 db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开门时间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≤400ms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lastRenderedPageBreak/>
        <w:t>关门时间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≤400ms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通行速度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40人/分钟（常开），25-30人/分钟（常闭）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通信接口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RS485或RS232、I/O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电源电压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220VAC±10%/15%，50HZ±4％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工作温度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﹣10℃～﹢55℃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工作湿度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5%～90%（非凝结状态）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存储温度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﹣20℃～﹢70℃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机芯寿命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≥1000万次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MCBF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≥100万次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MTTR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 xml:space="preserve"> ≤0.5H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电源失效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一旦电源失效，扇门立即自动打开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安全保护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具有防夹功能、电路过压、过流、过温保护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76074">
        <w:rPr>
          <w:rFonts w:ascii="宋体" w:eastAsia="宋体" w:hAnsi="宋体" w:cs="宋体" w:hint="eastAsia"/>
          <w:b/>
          <w:sz w:val="24"/>
          <w:szCs w:val="24"/>
        </w:rPr>
        <w:t>健康码阅读测温人证核验闸机伴侣-技术参数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规格参数要求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设备具备双光活体检测功能，摄像头包含一个RGB摄像头和一个IR摄像头，摄像头像素不低于200万，并能够有效阻止照片、视频、3D面具的攻击，同时能够排除干扰（例如：眼镜、光线、脸部灰尘等）准确识别；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设备具备高效存储能力，采集的照片存储于设备不少于100000人，记录存储不少于16万条，陌生人记录不少于14万条，数据同时具备实时上传和脱机存储联网补传功能；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设备识别精准快速，识别速度≤300ms（毫秒），通过率高于99.5%，误识率不超过0.01%；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设备应具备安全帽检测，能够识别到未佩戴安全帽的人员，禁止该人员通行，并将记录上传给业务平台；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设备在强光、逆光环境下人脸识别的识别速度和通过率不受影响；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识别距离不低于2.5米；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设备具备在复杂天气条件下的应用，工作温度范围支持-40度到70度、盐雾等</w:t>
      </w:r>
      <w:r w:rsidRPr="00D76074">
        <w:rPr>
          <w:rFonts w:ascii="宋体" w:eastAsia="宋体" w:hAnsi="宋体" w:cs="宋体" w:hint="eastAsia"/>
          <w:sz w:val="24"/>
          <w:szCs w:val="24"/>
        </w:rPr>
        <w:lastRenderedPageBreak/>
        <w:t>级支持Rp6级、工作湿度支持0%到90%湿度、防护等级支持IP66、防撞等级支持IK06以上；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设备具备视频录像功能，支持本地录像到设备TF存储卡，同时支持视频通过ONVIF协议网络传输到NVR设备，视频编码支持H.265格式；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设备具备与市场上大部分闸机通道联动的要求，支持通过国际标准韦根协议（WG26/WG34），即验证通过就开闸；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设备具备接入以太网/WiFi/4G/BT通讯模块能力，采集和识别数据远程实时上传；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设备支持嵌入式Linux操作系统,能够确保设备稳定运行；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设备具备≥7寸显示屏幕，能够让通行人员准确、快速的获取到通行结果；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设备支持语音播报功能，能通过语音提醒通行人员的识别结果，同时文字提示和语音提示可以支持灵活替换。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设备支持二次开发，能够根据政府管理办法的调整进行升级。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设备支持接入公安标准协议1400和GB28181-2016版本。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设备支持内置身份证模块。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设备同时具备体温检测功能，对于超过37.3℃的人员进行预警并拒绝通行，体温检测误差≤±0.3℃。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设备支持远程OTA固件更新，平台接入参数和本地配置参数可以远程修改，设备可以支持远程重启。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设备支持实时推送识别结果到本地端显示屏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设备支持通过本地客户端实时浏览视频画面，保证流畅不卡顿，视频格式支持H.265。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设备支持接收并显示远程推送通知，安全宣传，党建宣传等图片信息。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设备支持一键呼叫管理人员手机号码，完成远程通话。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设备支持针对不同人员类型，设置不同的通行时间权限。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设备支持带口罩识别，识别率高于98%。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设备主控使用国产CPU。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设备已通过上海公安三所国标、地标检测并拿到检测报告。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设备支持前端触摸屏软件，即管理员可在终端直接进行人员注册、设备配置和记录查询操作；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lastRenderedPageBreak/>
        <w:tab/>
        <w:t>设备支持红外唤醒，即利用常亮的IR补光灯和IR镜头进行人脸感知最终达到在黑暗环境下检测到人脸即亮灯的效果；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设备支持TTS文本转语音功能，可根据实际用户名称进行语音播报，增加用户亲切感；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设备支持集成扫码模块进行健康码、访客码验证；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ab/>
        <w:t>设备支持集成继电器分离模块，提升作为门禁使用时的安全性能；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color w:val="FF0000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设备支持多语种切换，能够满足世界大多数地区本地化使用需求；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硬件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处理器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双核 ARM Cortex-A7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操作系统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嵌入式Linux操作系统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存储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 xml:space="preserve">1GB内存 + 8GB eMMC 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视角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垂直视角：30°；水平视角：30°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成像器件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1/2.8" Progressive Scan CMOS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二维码模块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内置，支持国家通用码-国康码、海南省-国康码、广东-粤康码、江苏-苏康码、上海-随申码、福建-八闽码、河北健康码、湖南-湖南码、陕西码、张家口码、甘肃码、广西码、浙江码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身份证模块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符合居民身份证阅读器通用技术要求，工作频率13.56MHz（fc）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扬声器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标配，语音播放内容可定制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测温性能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测量环境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16℃-40℃，室内无风视场角FOV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72°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阵列分辨率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32*32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测量精度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±0.3℃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温度分辨率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0.01℃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性能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识别高度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1.2~2.2米，角度可调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识别距离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0.3~1.5米，视镜头可变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识别时间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小于150ms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lastRenderedPageBreak/>
        <w:t>存储容量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 xml:space="preserve">支持 8万条记录 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人脸容量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30000张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屏幕亮度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≥400cd/m2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接口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开关量输出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 路开关量输出，其他GPIO口可以定制线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网络接口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 个 RJ45 10M / 100M 自适应以太网口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韦根接口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 路韦根接口输入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通信接口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 路 RS485 接口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摄像头参数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摄像机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双目摄像头，可见光和近红外，支持活体检测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有效像素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210 万有效像素，1920*1080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最低照度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彩色 0.01Lux @F1.2(ICR);黑白 0.001Lux @F1.2 (ICR)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信噪比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≥50db(AGC OFF)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宽动态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120db，isp算法人脸局部曝光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视频编码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H.265 Main Profile编码/H.264 BP/MP/HP编码/MJPEG编码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图像分辨率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主码流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50Hz: 25fps (1920×1080,1280×720)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/>
          <w:sz w:val="24"/>
          <w:szCs w:val="24"/>
        </w:rPr>
        <w:tab/>
      </w:r>
      <w:r w:rsidRPr="00D76074">
        <w:rPr>
          <w:rFonts w:ascii="宋体" w:eastAsia="宋体" w:hAnsi="宋体" w:cs="宋体"/>
          <w:sz w:val="24"/>
          <w:szCs w:val="24"/>
        </w:rPr>
        <w:tab/>
        <w:t>60Hz: 30fps (1920×1080,1280×720)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次码流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 xml:space="preserve">720*576，1-25(30)帧/秒/640*480,1-25(30)帧/秒                                                                                                        320*240，1-25(30)帧/秒                                                                                   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功能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网页端配置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支持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设备远程升级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支持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部署方式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支持公网、局域网使用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常规参数</w:t>
      </w:r>
      <w:r w:rsidRPr="00D76074">
        <w:rPr>
          <w:rFonts w:ascii="宋体" w:eastAsia="宋体" w:hAnsi="宋体" w:cs="宋体" w:hint="eastAsia"/>
          <w:sz w:val="24"/>
          <w:szCs w:val="24"/>
        </w:rPr>
        <w:tab/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工作湿度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0～90%相对湿度,无冷凝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盐雾等级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Rp6级以上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lastRenderedPageBreak/>
        <w:t>抗静电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接触±6KV，空气±8KV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防护级别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IP42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供电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DC12V/2A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设备功率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20W(MAX)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屏幕规格</w:t>
      </w:r>
      <w:r w:rsidRPr="00D76074">
        <w:rPr>
          <w:rFonts w:ascii="宋体" w:eastAsia="宋体" w:hAnsi="宋体" w:cs="宋体" w:hint="eastAsia"/>
          <w:sz w:val="24"/>
          <w:szCs w:val="24"/>
        </w:rPr>
        <w:tab/>
        <w:t>8寸IPS高清屏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 w:rsidRPr="00D76074">
        <w:rPr>
          <w:rFonts w:ascii="宋体" w:eastAsia="宋体" w:hAnsi="宋体" w:cs="宋体" w:hint="eastAsia"/>
          <w:sz w:val="28"/>
          <w:szCs w:val="28"/>
        </w:rPr>
        <w:t>门能闸机系统配置清单（按通道配置）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 xml:space="preserve">（1）健康码阅读测温人证核验闸机伴侣    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20cm加长支撑杆      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支撑杆胶塞           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支撑杆珍珠棉袋H1    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支撑杆加固盘ADC12（ADC12）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M36*1.5螺母（铝）   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FS1002-固定垫片（镀锌板）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FS1001底座防水垫（硅胶）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圆形防水RJ45四件套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L型内六角扳手（SK3材质钢材）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电源（中规电源DC12V/2A）                  *1</w:t>
      </w:r>
    </w:p>
    <w:p w:rsidR="00D76074" w:rsidRPr="00D76074" w:rsidRDefault="00D76074" w:rsidP="00D76074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（2）拍打门式闸机     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红外遥控器                                *1</w:t>
      </w:r>
    </w:p>
    <w:p w:rsidR="00D76074" w:rsidRPr="00D76074" w:rsidRDefault="00D76074" w:rsidP="00D7607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D76074">
        <w:rPr>
          <w:rFonts w:ascii="宋体" w:eastAsia="宋体" w:hAnsi="宋体" w:cs="宋体" w:hint="eastAsia"/>
          <w:sz w:val="24"/>
          <w:szCs w:val="24"/>
        </w:rPr>
        <w:t>过机电源及网络线材                       *1</w:t>
      </w:r>
    </w:p>
    <w:p w:rsidR="00102FEE" w:rsidRDefault="00102FEE"/>
    <w:sectPr w:rsidR="0010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A3" w:rsidRDefault="004920A3" w:rsidP="00D76074">
      <w:r>
        <w:separator/>
      </w:r>
    </w:p>
  </w:endnote>
  <w:endnote w:type="continuationSeparator" w:id="0">
    <w:p w:rsidR="004920A3" w:rsidRDefault="004920A3" w:rsidP="00D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A3" w:rsidRDefault="004920A3" w:rsidP="00D76074">
      <w:r>
        <w:separator/>
      </w:r>
    </w:p>
  </w:footnote>
  <w:footnote w:type="continuationSeparator" w:id="0">
    <w:p w:rsidR="004920A3" w:rsidRDefault="004920A3" w:rsidP="00D7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76DFB"/>
    <w:multiLevelType w:val="multilevel"/>
    <w:tmpl w:val="21876DFB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0A"/>
    <w:rsid w:val="00102FEE"/>
    <w:rsid w:val="004920A3"/>
    <w:rsid w:val="00BA5A0A"/>
    <w:rsid w:val="00D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0E407-0951-4EB1-B995-3036BEBE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3352</Characters>
  <Application>Microsoft Office Word</Application>
  <DocSecurity>0</DocSecurity>
  <Lines>27</Lines>
  <Paragraphs>7</Paragraphs>
  <ScaleCrop>false</ScaleCrop>
  <Company>P R C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2022-07-26T13:07:00Z</dcterms:created>
  <dcterms:modified xsi:type="dcterms:W3CDTF">2022-07-26T13:07:00Z</dcterms:modified>
</cp:coreProperties>
</file>